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0" w:rsidRPr="002C5896" w:rsidRDefault="00686EA0" w:rsidP="00686EA0">
      <w:pPr>
        <w:rPr>
          <w:b/>
          <w:bCs/>
          <w:sz w:val="28"/>
          <w:szCs w:val="28"/>
          <w:lang w:eastAsia="ar-SA"/>
        </w:rPr>
      </w:pPr>
      <w:r>
        <w:rPr>
          <w:rStyle w:val="a7"/>
          <w:sz w:val="28"/>
          <w:szCs w:val="28"/>
        </w:rPr>
        <w:t xml:space="preserve">                                                            </w:t>
      </w:r>
      <w:r w:rsidRPr="002C5896">
        <w:rPr>
          <w:noProof/>
          <w:color w:val="393C3F"/>
          <w:sz w:val="28"/>
          <w:szCs w:val="28"/>
          <w:lang w:val="ru-RU" w:eastAsia="ru-RU"/>
        </w:rPr>
        <w:drawing>
          <wp:inline distT="0" distB="0" distL="0" distR="0" wp14:anchorId="40F76166" wp14:editId="6D605028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896">
        <w:rPr>
          <w:color w:val="393C3F"/>
          <w:sz w:val="28"/>
          <w:szCs w:val="28"/>
          <w:lang w:eastAsia="ar-SA"/>
        </w:rPr>
        <w:t xml:space="preserve">    </w:t>
      </w:r>
      <w:r w:rsidRPr="002C5896">
        <w:rPr>
          <w:color w:val="393C3F"/>
          <w:sz w:val="28"/>
          <w:szCs w:val="28"/>
          <w:lang w:eastAsia="ar-SA"/>
        </w:rPr>
        <w:br/>
      </w:r>
      <w:bookmarkStart w:id="0" w:name="_GoBack1"/>
      <w:r w:rsidRPr="002C5896">
        <w:rPr>
          <w:color w:val="393C3F"/>
          <w:sz w:val="28"/>
          <w:szCs w:val="28"/>
          <w:lang w:eastAsia="ar-SA"/>
        </w:rPr>
        <w:t xml:space="preserve">   </w:t>
      </w:r>
      <w:r>
        <w:rPr>
          <w:color w:val="393C3F"/>
          <w:sz w:val="28"/>
          <w:szCs w:val="28"/>
          <w:lang w:eastAsia="ar-SA"/>
        </w:rPr>
        <w:t xml:space="preserve">                                                   </w:t>
      </w:r>
      <w:r w:rsidRPr="002C5896">
        <w:rPr>
          <w:color w:val="393C3F"/>
          <w:sz w:val="28"/>
          <w:szCs w:val="28"/>
          <w:lang w:eastAsia="ar-SA"/>
        </w:rPr>
        <w:t xml:space="preserve">  </w:t>
      </w:r>
      <w:bookmarkEnd w:id="0"/>
      <w:r w:rsidRPr="002C5896">
        <w:rPr>
          <w:b/>
          <w:bCs/>
          <w:color w:val="393C3F"/>
          <w:sz w:val="28"/>
          <w:szCs w:val="28"/>
          <w:lang w:eastAsia="ar-SA"/>
        </w:rPr>
        <w:t>УКРАЇНА</w:t>
      </w:r>
    </w:p>
    <w:p w:rsidR="00686EA0" w:rsidRPr="002C5896" w:rsidRDefault="00686EA0" w:rsidP="00686EA0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C5896">
        <w:rPr>
          <w:b/>
          <w:bCs/>
          <w:color w:val="000000"/>
          <w:sz w:val="28"/>
          <w:szCs w:val="28"/>
          <w:lang w:eastAsia="ar-SA"/>
        </w:rPr>
        <w:t>ГРУШВИЦЬКА СІЛЬСЬКА РАДА</w:t>
      </w:r>
    </w:p>
    <w:p w:rsidR="00686EA0" w:rsidRPr="002C5896" w:rsidRDefault="00686EA0" w:rsidP="00686EA0">
      <w:pPr>
        <w:keepNext/>
        <w:numPr>
          <w:ilvl w:val="0"/>
          <w:numId w:val="4"/>
        </w:numPr>
        <w:suppressAutoHyphens/>
        <w:jc w:val="center"/>
        <w:outlineLvl w:val="0"/>
        <w:rPr>
          <w:rFonts w:eastAsia="Arial"/>
          <w:b/>
          <w:bCs/>
          <w:sz w:val="28"/>
          <w:szCs w:val="28"/>
          <w:lang w:eastAsia="ar-SA"/>
        </w:rPr>
      </w:pPr>
      <w:r w:rsidRPr="002C5896">
        <w:rPr>
          <w:b/>
          <w:bCs/>
          <w:sz w:val="28"/>
          <w:szCs w:val="28"/>
          <w:lang w:eastAsia="ar-SA"/>
        </w:rPr>
        <w:t>РІВНЕНСЬКОГО   РАЙОНУ РІВНЕНСЬКОЇ ОБЛАСТІ</w:t>
      </w:r>
    </w:p>
    <w:p w:rsidR="00686EA0" w:rsidRPr="002C5896" w:rsidRDefault="00686EA0" w:rsidP="00686EA0">
      <w:pPr>
        <w:jc w:val="center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(сьоме  скликання)</w:t>
      </w:r>
    </w:p>
    <w:p w:rsidR="00686EA0" w:rsidRDefault="00686EA0" w:rsidP="00686EA0">
      <w:pPr>
        <w:jc w:val="center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>(чергова тридцята  сесія)</w:t>
      </w:r>
    </w:p>
    <w:p w:rsidR="00686EA0" w:rsidRPr="002C5896" w:rsidRDefault="00686EA0" w:rsidP="00686EA0">
      <w:pPr>
        <w:jc w:val="center"/>
        <w:rPr>
          <w:sz w:val="28"/>
          <w:szCs w:val="28"/>
          <w:lang w:eastAsia="ru-RU"/>
        </w:rPr>
      </w:pPr>
    </w:p>
    <w:p w:rsidR="00686EA0" w:rsidRDefault="00686EA0" w:rsidP="00686EA0">
      <w:pPr>
        <w:rPr>
          <w:b/>
          <w:bCs/>
          <w:sz w:val="28"/>
          <w:szCs w:val="28"/>
          <w:lang w:eastAsia="ru-RU"/>
        </w:rPr>
      </w:pPr>
      <w:r w:rsidRPr="00686EA0">
        <w:rPr>
          <w:sz w:val="28"/>
          <w:szCs w:val="28"/>
          <w:lang w:val="ru-RU" w:eastAsia="ru-RU"/>
        </w:rPr>
        <w:t xml:space="preserve">                                             </w:t>
      </w:r>
      <w:r w:rsidRPr="002C5896">
        <w:rPr>
          <w:sz w:val="28"/>
          <w:szCs w:val="28"/>
          <w:lang w:eastAsia="ru-RU"/>
        </w:rPr>
        <w:t xml:space="preserve">       </w:t>
      </w:r>
      <w:r w:rsidRPr="00686EA0">
        <w:rPr>
          <w:sz w:val="28"/>
          <w:szCs w:val="28"/>
          <w:lang w:val="ru-RU" w:eastAsia="ru-RU"/>
        </w:rPr>
        <w:t xml:space="preserve">    </w:t>
      </w:r>
      <w:r w:rsidRPr="002C5896">
        <w:rPr>
          <w:b/>
          <w:bCs/>
          <w:sz w:val="28"/>
          <w:szCs w:val="28"/>
          <w:lang w:eastAsia="ru-RU"/>
        </w:rPr>
        <w:t xml:space="preserve">РІШЕННЯ </w:t>
      </w:r>
    </w:p>
    <w:p w:rsidR="00686EA0" w:rsidRPr="002C5896" w:rsidRDefault="00686EA0" w:rsidP="00686EA0">
      <w:pPr>
        <w:rPr>
          <w:sz w:val="28"/>
          <w:szCs w:val="28"/>
          <w:lang w:eastAsia="ru-RU"/>
        </w:rPr>
      </w:pPr>
      <w:r w:rsidRPr="002C5896">
        <w:rPr>
          <w:b/>
          <w:bCs/>
          <w:sz w:val="28"/>
          <w:szCs w:val="28"/>
          <w:lang w:eastAsia="ru-RU"/>
        </w:rPr>
        <w:t xml:space="preserve">   </w:t>
      </w:r>
    </w:p>
    <w:p w:rsidR="00686EA0" w:rsidRPr="002C5896" w:rsidRDefault="00686EA0" w:rsidP="00686EA0">
      <w:pPr>
        <w:shd w:val="clear" w:color="auto" w:fill="FFFFFF"/>
        <w:suppressAutoHyphens/>
        <w:spacing w:before="28" w:after="28" w:line="270" w:lineRule="atLeast"/>
        <w:jc w:val="both"/>
        <w:rPr>
          <w:sz w:val="28"/>
          <w:szCs w:val="28"/>
          <w:lang w:val="ru-RU" w:eastAsia="ar-SA"/>
        </w:rPr>
      </w:pPr>
      <w:r w:rsidRPr="002C5896">
        <w:rPr>
          <w:sz w:val="28"/>
          <w:szCs w:val="28"/>
          <w:lang w:eastAsia="ar-SA"/>
        </w:rPr>
        <w:t xml:space="preserve">Від 31 травня 2018 року  </w:t>
      </w:r>
      <w:r>
        <w:rPr>
          <w:sz w:val="28"/>
          <w:szCs w:val="28"/>
          <w:lang w:eastAsia="ar-SA"/>
        </w:rPr>
        <w:t xml:space="preserve">                                                                         </w:t>
      </w:r>
      <w:r w:rsidRPr="002C5896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>414</w:t>
      </w:r>
    </w:p>
    <w:p w:rsidR="00686EA0" w:rsidRPr="002C5896" w:rsidRDefault="00686EA0" w:rsidP="00686EA0">
      <w:pPr>
        <w:shd w:val="clear" w:color="auto" w:fill="FFFFFF"/>
        <w:tabs>
          <w:tab w:val="left" w:pos="1560"/>
        </w:tabs>
        <w:suppressAutoHyphens/>
        <w:spacing w:line="270" w:lineRule="atLeast"/>
        <w:jc w:val="both"/>
        <w:rPr>
          <w:bCs/>
          <w:sz w:val="28"/>
          <w:szCs w:val="28"/>
          <w:lang w:eastAsia="ar-SA"/>
        </w:rPr>
      </w:pPr>
      <w:r w:rsidRPr="002C5896">
        <w:rPr>
          <w:bCs/>
          <w:sz w:val="28"/>
          <w:szCs w:val="28"/>
          <w:lang w:eastAsia="ar-SA"/>
        </w:rPr>
        <w:t xml:space="preserve">Про встановлення плати за </w:t>
      </w:r>
    </w:p>
    <w:p w:rsidR="00686EA0" w:rsidRPr="002C5896" w:rsidRDefault="00686EA0" w:rsidP="00686EA0">
      <w:pPr>
        <w:shd w:val="clear" w:color="auto" w:fill="FFFFFF"/>
        <w:tabs>
          <w:tab w:val="left" w:pos="1560"/>
        </w:tabs>
        <w:suppressAutoHyphens/>
        <w:spacing w:line="270" w:lineRule="atLeast"/>
        <w:jc w:val="both"/>
        <w:rPr>
          <w:bCs/>
          <w:sz w:val="28"/>
          <w:szCs w:val="28"/>
          <w:lang w:eastAsia="ar-SA"/>
        </w:rPr>
      </w:pPr>
      <w:r w:rsidRPr="002C5896">
        <w:rPr>
          <w:bCs/>
          <w:sz w:val="28"/>
          <w:szCs w:val="28"/>
          <w:lang w:eastAsia="ar-SA"/>
        </w:rPr>
        <w:t xml:space="preserve">землю на 2019 рік на території </w:t>
      </w:r>
    </w:p>
    <w:p w:rsidR="00686EA0" w:rsidRPr="002C5896" w:rsidRDefault="00686EA0" w:rsidP="00686EA0">
      <w:pPr>
        <w:shd w:val="clear" w:color="auto" w:fill="FFFFFF"/>
        <w:tabs>
          <w:tab w:val="left" w:pos="1560"/>
        </w:tabs>
        <w:suppressAutoHyphens/>
        <w:spacing w:line="270" w:lineRule="atLeast"/>
        <w:jc w:val="both"/>
        <w:rPr>
          <w:sz w:val="28"/>
          <w:szCs w:val="28"/>
          <w:lang w:eastAsia="ar-SA"/>
        </w:rPr>
      </w:pPr>
      <w:proofErr w:type="spellStart"/>
      <w:r w:rsidRPr="002C5896">
        <w:rPr>
          <w:bCs/>
          <w:sz w:val="28"/>
          <w:szCs w:val="28"/>
          <w:lang w:eastAsia="ar-SA"/>
        </w:rPr>
        <w:t>Грушвицької</w:t>
      </w:r>
      <w:proofErr w:type="spellEnd"/>
      <w:r w:rsidRPr="002C5896">
        <w:rPr>
          <w:bCs/>
          <w:sz w:val="28"/>
          <w:szCs w:val="28"/>
          <w:lang w:eastAsia="ar-SA"/>
        </w:rPr>
        <w:t xml:space="preserve">  сільської ради   </w:t>
      </w:r>
    </w:p>
    <w:p w:rsidR="00686EA0" w:rsidRPr="002C5896" w:rsidRDefault="00686EA0" w:rsidP="00686EA0">
      <w:pPr>
        <w:tabs>
          <w:tab w:val="left" w:pos="1560"/>
        </w:tabs>
        <w:jc w:val="both"/>
        <w:rPr>
          <w:rFonts w:ascii="Antiqua" w:hAnsi="Antiqua"/>
          <w:sz w:val="22"/>
          <w:szCs w:val="22"/>
          <w:lang w:eastAsia="ru-RU"/>
        </w:rPr>
      </w:pPr>
    </w:p>
    <w:p w:rsidR="00686EA0" w:rsidRPr="002C5896" w:rsidRDefault="00686EA0" w:rsidP="00686EA0">
      <w:pPr>
        <w:tabs>
          <w:tab w:val="left" w:pos="840"/>
        </w:tabs>
        <w:jc w:val="both"/>
        <w:rPr>
          <w:sz w:val="28"/>
          <w:szCs w:val="28"/>
          <w:lang w:eastAsia="ru-RU"/>
        </w:rPr>
      </w:pPr>
      <w:r w:rsidRPr="002C5896">
        <w:rPr>
          <w:rFonts w:ascii="Antiqua" w:hAnsi="Antiqua"/>
          <w:sz w:val="26"/>
          <w:szCs w:val="20"/>
          <w:lang w:eastAsia="ru-RU"/>
        </w:rPr>
        <w:t xml:space="preserve"> </w:t>
      </w:r>
      <w:r w:rsidRPr="002C5896">
        <w:rPr>
          <w:sz w:val="28"/>
          <w:szCs w:val="28"/>
          <w:lang w:eastAsia="ru-RU"/>
        </w:rPr>
        <w:t>Керуючись Законом України “ Про внесення змін до Податкового кодексу України та деяких законодавчих актів України щодо забезпечення збалансованості бюджетних надходжень у 2019 році ”, від 20.12.2016 року № 1791-</w:t>
      </w:r>
      <w:r w:rsidRPr="002C5896">
        <w:rPr>
          <w:sz w:val="28"/>
          <w:szCs w:val="28"/>
          <w:lang w:val="en-US" w:eastAsia="ru-RU"/>
        </w:rPr>
        <w:t>VIII</w:t>
      </w:r>
      <w:r w:rsidRPr="002C5896">
        <w:rPr>
          <w:sz w:val="28"/>
          <w:szCs w:val="28"/>
          <w:lang w:eastAsia="ru-RU"/>
        </w:rPr>
        <w:t xml:space="preserve"> та Законом України “Про внесення змін до Податкового кодексу України щодо покращення інвестиційного клімату в Україні” від 21.12.2016 року № 1797-</w:t>
      </w:r>
      <w:r w:rsidRPr="002C5896">
        <w:rPr>
          <w:sz w:val="28"/>
          <w:szCs w:val="28"/>
          <w:lang w:val="en-US" w:eastAsia="ru-RU"/>
        </w:rPr>
        <w:t>VIII</w:t>
      </w:r>
      <w:r w:rsidRPr="002C5896">
        <w:rPr>
          <w:sz w:val="28"/>
          <w:szCs w:val="28"/>
          <w:lang w:eastAsia="ru-RU"/>
        </w:rPr>
        <w:t xml:space="preserve"> , ст. 26 Закону України «Про місцеве самоврядування в Україні», сесія 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 сільської  ради</w:t>
      </w:r>
    </w:p>
    <w:p w:rsidR="00686EA0" w:rsidRPr="002C5896" w:rsidRDefault="00686EA0" w:rsidP="00686EA0">
      <w:pPr>
        <w:tabs>
          <w:tab w:val="left" w:pos="840"/>
        </w:tabs>
        <w:jc w:val="both"/>
        <w:rPr>
          <w:sz w:val="28"/>
          <w:szCs w:val="28"/>
          <w:lang w:eastAsia="ru-RU"/>
        </w:rPr>
      </w:pPr>
    </w:p>
    <w:p w:rsidR="00686EA0" w:rsidRPr="002C5896" w:rsidRDefault="00686EA0" w:rsidP="00686EA0">
      <w:pPr>
        <w:tabs>
          <w:tab w:val="left" w:pos="1560"/>
        </w:tabs>
        <w:jc w:val="center"/>
        <w:rPr>
          <w:sz w:val="28"/>
          <w:szCs w:val="28"/>
          <w:lang w:eastAsia="ru-RU"/>
        </w:rPr>
      </w:pPr>
      <w:r w:rsidRPr="002C5896">
        <w:rPr>
          <w:b/>
          <w:bCs/>
          <w:sz w:val="28"/>
          <w:szCs w:val="28"/>
          <w:lang w:eastAsia="ru-RU"/>
        </w:rPr>
        <w:t>ВИРІШИЛА:</w:t>
      </w:r>
    </w:p>
    <w:p w:rsidR="00686EA0" w:rsidRPr="002C5896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color w:val="000000"/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Затвердити Положення про плату за землю на території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сільської ради згідно з додатком до даного рішення.</w:t>
      </w:r>
    </w:p>
    <w:p w:rsidR="00686EA0" w:rsidRPr="002C5896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color w:val="000000"/>
          <w:sz w:val="28"/>
          <w:szCs w:val="28"/>
          <w:lang w:eastAsia="ru-RU"/>
        </w:rPr>
      </w:pPr>
      <w:r w:rsidRPr="002C5896">
        <w:rPr>
          <w:color w:val="000000"/>
          <w:sz w:val="28"/>
          <w:szCs w:val="28"/>
          <w:lang w:eastAsia="ru-RU"/>
        </w:rPr>
        <w:t>Визнати таким,  що  втратило  чинність рішення  сесії   сільської ради   №</w:t>
      </w:r>
      <w:r w:rsidRPr="002C5896">
        <w:rPr>
          <w:sz w:val="28"/>
          <w:szCs w:val="28"/>
          <w:lang w:eastAsia="ru-RU"/>
        </w:rPr>
        <w:t xml:space="preserve"> 296 від 14 липня 2017 року “Про встановлення плати за землю на 2018 рік  на території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сільської ради”.</w:t>
      </w:r>
      <w:r w:rsidRPr="002C5896">
        <w:rPr>
          <w:color w:val="000000"/>
          <w:sz w:val="28"/>
          <w:szCs w:val="28"/>
          <w:lang w:eastAsia="ru-RU"/>
        </w:rPr>
        <w:t xml:space="preserve">   </w:t>
      </w:r>
    </w:p>
    <w:p w:rsidR="00686EA0" w:rsidRPr="002C5896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color w:val="000000"/>
          <w:sz w:val="28"/>
          <w:szCs w:val="28"/>
          <w:lang w:eastAsia="ru-RU"/>
        </w:rPr>
      </w:pPr>
      <w:r w:rsidRPr="002C5896">
        <w:rPr>
          <w:color w:val="000000"/>
          <w:sz w:val="28"/>
          <w:szCs w:val="28"/>
          <w:lang w:eastAsia="ru-RU"/>
        </w:rPr>
        <w:t xml:space="preserve">Дане рішення набуває чинності з 01.01.  2019 року. </w:t>
      </w:r>
    </w:p>
    <w:p w:rsidR="00686EA0" w:rsidRPr="002C5896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sz w:val="28"/>
          <w:szCs w:val="28"/>
          <w:lang w:eastAsia="ru-RU"/>
        </w:rPr>
      </w:pPr>
      <w:r w:rsidRPr="002C5896">
        <w:rPr>
          <w:color w:val="000000"/>
          <w:sz w:val="28"/>
          <w:szCs w:val="28"/>
          <w:lang w:eastAsia="ru-RU"/>
        </w:rPr>
        <w:t xml:space="preserve">Виконавчому комітету   </w:t>
      </w:r>
      <w:proofErr w:type="spellStart"/>
      <w:r w:rsidRPr="002C5896">
        <w:rPr>
          <w:color w:val="000000"/>
          <w:sz w:val="28"/>
          <w:szCs w:val="28"/>
          <w:lang w:eastAsia="ru-RU"/>
        </w:rPr>
        <w:t>Грушвицької</w:t>
      </w:r>
      <w:proofErr w:type="spellEnd"/>
      <w:r w:rsidRPr="002C5896">
        <w:rPr>
          <w:color w:val="000000"/>
          <w:sz w:val="28"/>
          <w:szCs w:val="28"/>
          <w:lang w:eastAsia="ru-RU"/>
        </w:rPr>
        <w:t xml:space="preserve"> сільської ради забезпечити оприлюднення даного рішення.</w:t>
      </w:r>
    </w:p>
    <w:p w:rsidR="00686EA0" w:rsidRPr="002C5896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Організацію виконання даного рішення покласти на секретаря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сільської ради.</w:t>
      </w:r>
    </w:p>
    <w:p w:rsidR="00686EA0" w:rsidRDefault="00686EA0" w:rsidP="00686EA0">
      <w:pPr>
        <w:numPr>
          <w:ilvl w:val="0"/>
          <w:numId w:val="5"/>
        </w:numPr>
        <w:tabs>
          <w:tab w:val="left" w:pos="1560"/>
        </w:tabs>
        <w:suppressAutoHyphens/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Контроль за виконанням рішення покласти на постійну комісію </w:t>
      </w:r>
      <w:proofErr w:type="spellStart"/>
      <w:r w:rsidRPr="002C5896">
        <w:rPr>
          <w:sz w:val="28"/>
          <w:szCs w:val="28"/>
          <w:lang w:eastAsia="ru-RU"/>
        </w:rPr>
        <w:t>Грушвицької</w:t>
      </w:r>
      <w:proofErr w:type="spellEnd"/>
      <w:r w:rsidRPr="002C5896">
        <w:rPr>
          <w:sz w:val="28"/>
          <w:szCs w:val="28"/>
          <w:lang w:eastAsia="ru-RU"/>
        </w:rPr>
        <w:t xml:space="preserve"> сільської ради з питань бюджету, фінансів та податку.</w:t>
      </w:r>
    </w:p>
    <w:p w:rsidR="00686EA0" w:rsidRDefault="00686EA0" w:rsidP="00686EA0">
      <w:pPr>
        <w:tabs>
          <w:tab w:val="left" w:pos="1560"/>
        </w:tabs>
        <w:suppressAutoHyphens/>
        <w:ind w:left="360"/>
        <w:jc w:val="both"/>
        <w:rPr>
          <w:sz w:val="28"/>
          <w:szCs w:val="28"/>
          <w:lang w:eastAsia="ru-RU"/>
        </w:rPr>
      </w:pPr>
    </w:p>
    <w:p w:rsidR="00686EA0" w:rsidRDefault="00686EA0" w:rsidP="00686EA0">
      <w:pPr>
        <w:tabs>
          <w:tab w:val="left" w:pos="1560"/>
        </w:tabs>
        <w:suppressAutoHyphens/>
        <w:ind w:left="360"/>
        <w:jc w:val="both"/>
        <w:rPr>
          <w:sz w:val="28"/>
          <w:szCs w:val="28"/>
          <w:lang w:eastAsia="ru-RU"/>
        </w:rPr>
      </w:pPr>
    </w:p>
    <w:p w:rsidR="00686EA0" w:rsidRPr="002C5896" w:rsidRDefault="00686EA0" w:rsidP="00686EA0">
      <w:pPr>
        <w:tabs>
          <w:tab w:val="left" w:pos="1560"/>
        </w:tabs>
        <w:suppressAutoHyphens/>
        <w:ind w:left="360"/>
        <w:jc w:val="both"/>
        <w:rPr>
          <w:sz w:val="28"/>
          <w:szCs w:val="28"/>
          <w:lang w:eastAsia="ru-RU"/>
        </w:rPr>
      </w:pPr>
    </w:p>
    <w:p w:rsidR="00686EA0" w:rsidRPr="002C5896" w:rsidRDefault="00686EA0" w:rsidP="00686EA0">
      <w:pPr>
        <w:tabs>
          <w:tab w:val="left" w:pos="1560"/>
        </w:tabs>
        <w:jc w:val="both"/>
        <w:rPr>
          <w:sz w:val="28"/>
          <w:szCs w:val="28"/>
          <w:lang w:eastAsia="ru-RU"/>
        </w:rPr>
      </w:pPr>
    </w:p>
    <w:p w:rsidR="00686EA0" w:rsidRDefault="00686EA0" w:rsidP="00686EA0">
      <w:pPr>
        <w:jc w:val="both"/>
        <w:rPr>
          <w:sz w:val="28"/>
          <w:szCs w:val="28"/>
          <w:lang w:eastAsia="ru-RU"/>
        </w:rPr>
      </w:pPr>
      <w:r w:rsidRPr="002C5896">
        <w:rPr>
          <w:sz w:val="28"/>
          <w:szCs w:val="28"/>
          <w:lang w:eastAsia="ru-RU"/>
        </w:rPr>
        <w:t xml:space="preserve">Сільський голова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О. </w:t>
      </w:r>
      <w:r w:rsidRPr="002C5896">
        <w:rPr>
          <w:sz w:val="28"/>
          <w:szCs w:val="28"/>
          <w:lang w:eastAsia="ru-RU"/>
        </w:rPr>
        <w:t>Данилюк</w:t>
      </w:r>
    </w:p>
    <w:p w:rsidR="00BD109A" w:rsidRPr="002C5896" w:rsidRDefault="00BD109A" w:rsidP="00BD109A">
      <w:pPr>
        <w:keepNext/>
        <w:keepLines/>
        <w:spacing w:after="240"/>
        <w:jc w:val="right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lastRenderedPageBreak/>
        <w:t>Додаток 1</w:t>
      </w:r>
      <w:r w:rsidRPr="002C5896">
        <w:rPr>
          <w:noProof/>
          <w:lang w:val="ru-RU" w:eastAsia="ru-RU"/>
        </w:rPr>
        <w:br/>
        <w:t>до Типового рішення про встановлення ставок</w:t>
      </w:r>
      <w:r w:rsidRPr="002C5896">
        <w:rPr>
          <w:noProof/>
          <w:lang w:val="ru-RU" w:eastAsia="ru-RU"/>
        </w:rPr>
        <w:br/>
        <w:t>та пільг із сплати земельного податку</w:t>
      </w:r>
    </w:p>
    <w:p w:rsidR="00BD109A" w:rsidRPr="002C5896" w:rsidRDefault="00BD109A" w:rsidP="00BD109A">
      <w:pPr>
        <w:keepNext/>
        <w:keepLines/>
        <w:spacing w:after="240"/>
        <w:jc w:val="center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>ЗАТВЕРДЖЕНО</w:t>
      </w:r>
    </w:p>
    <w:p w:rsidR="00BD109A" w:rsidRPr="002C5896" w:rsidRDefault="00BD109A" w:rsidP="00BD109A">
      <w:pPr>
        <w:keepNext/>
        <w:keepLines/>
        <w:jc w:val="center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>рішенням Грушвицької сільської ради</w:t>
      </w:r>
    </w:p>
    <w:p w:rsidR="00BD109A" w:rsidRPr="002C5896" w:rsidRDefault="00BD109A" w:rsidP="00BD109A">
      <w:pPr>
        <w:keepNext/>
        <w:keepLines/>
        <w:tabs>
          <w:tab w:val="left" w:pos="5387"/>
        </w:tabs>
        <w:spacing w:after="240"/>
        <w:jc w:val="center"/>
        <w:rPr>
          <w:noProof/>
          <w:sz w:val="20"/>
          <w:szCs w:val="20"/>
          <w:lang w:val="ru-RU" w:eastAsia="ru-RU"/>
        </w:rPr>
      </w:pPr>
      <w:proofErr w:type="gramStart"/>
      <w:r w:rsidRPr="002C5896">
        <w:rPr>
          <w:noProof/>
          <w:sz w:val="20"/>
          <w:szCs w:val="20"/>
          <w:lang w:val="ru-RU" w:eastAsia="ru-RU"/>
        </w:rPr>
        <w:t xml:space="preserve">(найменування сільської, селищної, </w:t>
      </w:r>
      <w:r w:rsidRPr="002C5896">
        <w:rPr>
          <w:noProof/>
          <w:sz w:val="20"/>
          <w:szCs w:val="20"/>
          <w:lang w:val="ru-RU" w:eastAsia="ru-RU"/>
        </w:rPr>
        <w:br/>
        <w:t>міської ради/ради об’єднаних територіальних громад)</w:t>
      </w:r>
      <w:proofErr w:type="gramEnd"/>
    </w:p>
    <w:p w:rsidR="00BD109A" w:rsidRPr="002C5896" w:rsidRDefault="00BD109A" w:rsidP="00BD109A">
      <w:pPr>
        <w:keepNext/>
        <w:keepLines/>
        <w:spacing w:after="240"/>
        <w:jc w:val="center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 xml:space="preserve"> Від 31 травня  2018 р. № 414</w:t>
      </w:r>
    </w:p>
    <w:p w:rsidR="00BD109A" w:rsidRPr="002C5896" w:rsidRDefault="00BD109A" w:rsidP="00BD109A">
      <w:pPr>
        <w:keepNext/>
        <w:keepLines/>
        <w:spacing w:before="240" w:after="120"/>
        <w:jc w:val="center"/>
        <w:rPr>
          <w:b/>
          <w:noProof/>
          <w:sz w:val="28"/>
          <w:szCs w:val="28"/>
          <w:lang w:val="ru-RU" w:eastAsia="ru-RU"/>
        </w:rPr>
      </w:pPr>
      <w:r w:rsidRPr="002C5896">
        <w:rPr>
          <w:b/>
          <w:noProof/>
          <w:sz w:val="28"/>
          <w:szCs w:val="28"/>
          <w:lang w:val="ru-RU" w:eastAsia="ru-RU"/>
        </w:rPr>
        <w:t xml:space="preserve">СТАВКИ </w:t>
      </w:r>
      <w:r w:rsidRPr="002C5896">
        <w:rPr>
          <w:b/>
          <w:noProof/>
          <w:sz w:val="28"/>
          <w:szCs w:val="28"/>
          <w:lang w:val="ru-RU" w:eastAsia="ru-RU"/>
        </w:rPr>
        <w:br/>
        <w:t>земельного податку</w:t>
      </w:r>
      <w:r w:rsidRPr="002C5896">
        <w:rPr>
          <w:b/>
          <w:noProof/>
          <w:sz w:val="28"/>
          <w:szCs w:val="28"/>
          <w:vertAlign w:val="superscript"/>
          <w:lang w:val="ru-RU" w:eastAsia="ru-RU"/>
        </w:rPr>
        <w:t>1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>1.Ставки встановлюються на 2019 рік та вводяться в дію</w:t>
      </w:r>
      <w:r w:rsidRPr="002C5896">
        <w:rPr>
          <w:noProof/>
          <w:lang w:val="ru-RU" w:eastAsia="ru-RU"/>
        </w:rPr>
        <w:br/>
        <w:t>з 01 січня 2018 року.</w:t>
      </w:r>
    </w:p>
    <w:p w:rsidR="00BD109A" w:rsidRPr="002C5896" w:rsidRDefault="00BD109A" w:rsidP="00BD109A">
      <w:pPr>
        <w:rPr>
          <w:noProof/>
          <w:lang w:val="ru-RU" w:eastAsia="ru-RU"/>
        </w:rPr>
      </w:pP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037"/>
        <w:gridCol w:w="1738"/>
        <w:gridCol w:w="5660"/>
      </w:tblGrid>
      <w:tr w:rsidR="00BD109A" w:rsidRPr="002C5896" w:rsidTr="00A72ACE"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9A" w:rsidRPr="002C5896" w:rsidRDefault="00BD109A" w:rsidP="00A72ACE">
            <w:pPr>
              <w:spacing w:before="120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Код області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9A" w:rsidRPr="002C5896" w:rsidRDefault="00BD109A" w:rsidP="00A72ACE">
            <w:pPr>
              <w:spacing w:before="120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Код району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9A" w:rsidRPr="002C5896" w:rsidRDefault="00BD109A" w:rsidP="00A72ACE">
            <w:pPr>
              <w:spacing w:before="120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Код </w:t>
            </w:r>
            <w:r w:rsidRPr="002C5896">
              <w:rPr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pacing w:before="120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</w:tbl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 xml:space="preserve">                                 5624683700             Населені пункти   Грушвицької сільської ради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"/>
        <w:gridCol w:w="4246"/>
        <w:gridCol w:w="1182"/>
        <w:gridCol w:w="949"/>
        <w:gridCol w:w="1182"/>
        <w:gridCol w:w="949"/>
      </w:tblGrid>
      <w:tr w:rsidR="00BD109A" w:rsidRPr="002C5896" w:rsidTr="00A72ACE">
        <w:trPr>
          <w:tblHeader/>
        </w:trPr>
        <w:tc>
          <w:tcPr>
            <w:tcW w:w="2736" w:type="pct"/>
            <w:gridSpan w:val="2"/>
            <w:vMerge w:val="restar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Вид цільового призначення земель</w:t>
            </w:r>
            <w:r w:rsidRPr="002C5896">
              <w:rPr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2264" w:type="pct"/>
            <w:gridSpan w:val="4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Ставки податку</w:t>
            </w:r>
            <w:r w:rsidRPr="002C5896">
              <w:rPr>
                <w:noProof/>
                <w:vertAlign w:val="superscript"/>
                <w:lang w:val="ru-RU" w:eastAsia="ru-RU"/>
              </w:rPr>
              <w:t xml:space="preserve">3 </w:t>
            </w:r>
            <w:r w:rsidRPr="002C5896">
              <w:rPr>
                <w:noProof/>
                <w:lang w:val="ru-RU" w:eastAsia="ru-RU"/>
              </w:rPr>
              <w:br/>
              <w:t>(відсотків нормативної грошової оцінки)</w:t>
            </w:r>
          </w:p>
        </w:tc>
      </w:tr>
      <w:tr w:rsidR="00BD109A" w:rsidRPr="002C5896" w:rsidTr="00A72ACE">
        <w:trPr>
          <w:tblHeader/>
        </w:trPr>
        <w:tc>
          <w:tcPr>
            <w:tcW w:w="0" w:type="auto"/>
            <w:gridSpan w:val="2"/>
            <w:vMerge/>
            <w:vAlign w:val="center"/>
            <w:hideMark/>
          </w:tcPr>
          <w:p w:rsidR="00BD109A" w:rsidRPr="002C5896" w:rsidRDefault="00BD109A" w:rsidP="00A72ACE">
            <w:pPr>
              <w:rPr>
                <w:noProof/>
                <w:lang w:val="ru-RU" w:eastAsia="ru-RU"/>
              </w:rPr>
            </w:pPr>
          </w:p>
        </w:tc>
        <w:tc>
          <w:tcPr>
            <w:tcW w:w="1132" w:type="pct"/>
            <w:gridSpan w:val="2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32" w:type="pct"/>
            <w:gridSpan w:val="2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D109A" w:rsidRPr="002C5896" w:rsidTr="00A72ACE">
        <w:trPr>
          <w:tblHeader/>
        </w:trPr>
        <w:tc>
          <w:tcPr>
            <w:tcW w:w="480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код</w:t>
            </w:r>
            <w:r w:rsidRPr="002C5896">
              <w:rPr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2256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найменування</w:t>
            </w:r>
            <w:r w:rsidRPr="002C5896">
              <w:rPr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628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504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фізичних осіб</w:t>
            </w:r>
          </w:p>
        </w:tc>
        <w:tc>
          <w:tcPr>
            <w:tcW w:w="628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504" w:type="pct"/>
            <w:vAlign w:val="center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фізичних осіб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ведення товарного сільськогосподарського виробництва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ведення фермерського господарства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1,0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ведення особистого селянського господарства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ведення підсобного сільського господарства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індивідуального садівництва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колективного садівництва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городництва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01.08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сінокосіння і випасання худоби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01.09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дослідних і навчальних цілей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01.10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01.11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01.12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01.13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1,0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0,3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01.14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житлової забудови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колективного житлового будівництва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0,05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0,05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02.08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громадської забудови 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03.02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закладів освіти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громадських та релігійних організацій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будівель екстериторіальних організацій та органів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1,5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1,5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03.09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03.10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органів ДСНС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03.15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03.16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природно-заповідного фонду 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збереження та використання природних заповідників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збереження та використання національних природних парків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збереження та використання ботанічних садів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збереження та використання</w:t>
            </w:r>
            <w:r w:rsidRPr="002C5896">
              <w:rPr>
                <w:noProof/>
                <w:lang w:eastAsia="ru-RU"/>
              </w:rPr>
              <w:t xml:space="preserve"> </w:t>
            </w:r>
            <w:r w:rsidRPr="002C5896">
              <w:rPr>
                <w:noProof/>
                <w:lang w:val="ru-RU" w:eastAsia="ru-RU"/>
              </w:rPr>
              <w:t xml:space="preserve">парків - пам’яток садово-паркового мистецтва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заказників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04.09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04.10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04.11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05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іншого природоохоронного призначення 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06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2C5896">
              <w:rPr>
                <w:noProof/>
                <w:lang w:val="ru-RU" w:eastAsia="ru-RU"/>
              </w:rPr>
              <w:br/>
              <w:t>для профілактики захворювань і лікування людей)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06.01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і обслуговування санаторно-оздоровчих закладів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06.02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06.03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інших оздоровчих цілей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06.04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рекреаційного призначення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об’єктів рекреаційного призначення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будівництва та обслуговування об’єктів фізичної культури і спорту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1,0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07.05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08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08.01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08.02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08.03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0,3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08.04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09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лісогосподарського призначення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09.01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09.02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09.03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водного фонду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10.02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сінокосіння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10.09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проведення науково-дослідних робіт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10.10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10.11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10.12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11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промисловості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11.01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11.02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11.03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</w:t>
            </w:r>
            <w:r w:rsidRPr="002C5896">
              <w:rPr>
                <w:noProof/>
                <w:lang w:val="en-US" w:eastAsia="ru-RU"/>
              </w:rPr>
              <w:lastRenderedPageBreak/>
              <w:t xml:space="preserve">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lastRenderedPageBreak/>
              <w:t>1,5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00" w:line="220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11.04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1,5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11.05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транспорту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0,25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0,25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0,25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0,25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12.09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0,25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12.10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12.01-12.09 та для збереження та використання земель </w:t>
            </w:r>
            <w:r w:rsidRPr="002C5896">
              <w:rPr>
                <w:noProof/>
                <w:lang w:val="ru-RU" w:eastAsia="ru-RU"/>
              </w:rPr>
              <w:lastRenderedPageBreak/>
              <w:t xml:space="preserve">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13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зв’язку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13.01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13.02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13.03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13.04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14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енергетики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14.01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14.02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3,0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14.03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</w:t>
            </w:r>
          </w:p>
        </w:tc>
        <w:tc>
          <w:tcPr>
            <w:tcW w:w="4520" w:type="pct"/>
            <w:gridSpan w:val="5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оборони</w:t>
            </w: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15.01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Збройних Сил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15.02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15.03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Держприкордонслужби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15.04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СБУ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15.05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Держспецтрансслужби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lastRenderedPageBreak/>
              <w:t>15.06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Для розміщення та постійної діяльності Служби зовнішньої розвідки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2C5896">
              <w:rPr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15.08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16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запасу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17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 xml:space="preserve">Землі резервного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18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Землі загального користування</w:t>
            </w:r>
            <w:r w:rsidRPr="002C5896">
              <w:rPr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628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eastAsia="ru-RU"/>
              </w:rPr>
            </w:pPr>
            <w:r w:rsidRPr="002C5896">
              <w:rPr>
                <w:noProof/>
                <w:lang w:eastAsia="ru-RU"/>
              </w:rPr>
              <w:t>0,3</w:t>
            </w: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en-US" w:eastAsia="ru-RU"/>
              </w:rPr>
            </w:pPr>
          </w:p>
        </w:tc>
      </w:tr>
      <w:tr w:rsidR="00BD109A" w:rsidRPr="002C5896" w:rsidTr="00A72ACE">
        <w:tc>
          <w:tcPr>
            <w:tcW w:w="480" w:type="pct"/>
            <w:hideMark/>
          </w:tcPr>
          <w:p w:rsidR="00BD109A" w:rsidRPr="002C5896" w:rsidRDefault="00BD109A" w:rsidP="00A72ACE">
            <w:pPr>
              <w:spacing w:before="120" w:line="228" w:lineRule="auto"/>
              <w:ind w:right="-57"/>
              <w:rPr>
                <w:noProof/>
                <w:lang w:val="en-US" w:eastAsia="ru-RU"/>
              </w:rPr>
            </w:pPr>
            <w:r w:rsidRPr="002C5896">
              <w:rPr>
                <w:noProof/>
                <w:lang w:val="en-US" w:eastAsia="ru-RU"/>
              </w:rPr>
              <w:t>19</w:t>
            </w:r>
          </w:p>
        </w:tc>
        <w:tc>
          <w:tcPr>
            <w:tcW w:w="2256" w:type="pct"/>
            <w:hideMark/>
          </w:tcPr>
          <w:p w:rsidR="00BD109A" w:rsidRPr="002C5896" w:rsidRDefault="00BD109A" w:rsidP="00A72ACE">
            <w:pPr>
              <w:pBdr>
                <w:bottom w:val="single" w:sz="12" w:space="1" w:color="auto"/>
              </w:pBdr>
              <w:spacing w:before="120" w:line="228" w:lineRule="auto"/>
              <w:ind w:right="-57"/>
              <w:rPr>
                <w:noProof/>
                <w:lang w:val="ru-RU" w:eastAsia="ru-RU"/>
              </w:rPr>
            </w:pPr>
            <w:r w:rsidRPr="002C5896">
              <w:rPr>
                <w:noProof/>
                <w:lang w:val="ru-RU" w:eastAsia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628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  <w:tc>
          <w:tcPr>
            <w:tcW w:w="504" w:type="pct"/>
          </w:tcPr>
          <w:p w:rsidR="00BD109A" w:rsidRPr="002C5896" w:rsidRDefault="00BD109A" w:rsidP="00A72ACE">
            <w:pPr>
              <w:spacing w:before="120" w:line="228" w:lineRule="auto"/>
              <w:ind w:right="-57"/>
              <w:jc w:val="center"/>
              <w:rPr>
                <w:noProof/>
                <w:lang w:val="ru-RU" w:eastAsia="ru-RU"/>
              </w:rPr>
            </w:pPr>
          </w:p>
        </w:tc>
      </w:tr>
    </w:tbl>
    <w:p w:rsidR="00BD109A" w:rsidRPr="002C5896" w:rsidRDefault="00BD109A" w:rsidP="00BD109A">
      <w:pPr>
        <w:jc w:val="both"/>
        <w:rPr>
          <w:b/>
          <w:bCs/>
          <w:lang w:eastAsia="ru-RU"/>
        </w:rPr>
      </w:pPr>
    </w:p>
    <w:p w:rsidR="00BD109A" w:rsidRPr="002C5896" w:rsidRDefault="00BD109A" w:rsidP="00BD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color w:val="000000"/>
          <w:lang w:eastAsia="ar-SA"/>
        </w:rPr>
      </w:pPr>
      <w:r w:rsidRPr="002C5896">
        <w:rPr>
          <w:noProof/>
          <w:lang w:eastAsia="ru-RU"/>
        </w:rPr>
        <w:t xml:space="preserve">20. Податок за земельні ділянки, які перебувають </w:t>
      </w:r>
      <w:r w:rsidRPr="002C5896">
        <w:rPr>
          <w:b/>
          <w:color w:val="000000"/>
          <w:lang w:eastAsia="ar-SA"/>
        </w:rPr>
        <w:t>постійному користуванні (</w:t>
      </w:r>
      <w:r w:rsidRPr="002C5896">
        <w:rPr>
          <w:color w:val="000000"/>
          <w:lang w:eastAsia="ar-SA"/>
        </w:rPr>
        <w:t xml:space="preserve">крім державної та комунальної власності) </w:t>
      </w:r>
      <w:proofErr w:type="spellStart"/>
      <w:r w:rsidRPr="002C5896">
        <w:rPr>
          <w:color w:val="000000"/>
          <w:lang w:eastAsia="ar-SA"/>
        </w:rPr>
        <w:t>суб”єктів</w:t>
      </w:r>
      <w:proofErr w:type="spellEnd"/>
      <w:r w:rsidRPr="002C5896">
        <w:rPr>
          <w:color w:val="000000"/>
          <w:lang w:eastAsia="ar-SA"/>
        </w:rPr>
        <w:t xml:space="preserve"> господарювання несільськогосподарського призначення справляється у розмірі 3 відсотків від їх нормативної грошової оцінки.</w:t>
      </w:r>
    </w:p>
    <w:p w:rsidR="00BD109A" w:rsidRPr="002C5896" w:rsidRDefault="00BD109A" w:rsidP="00BD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color w:val="000000"/>
          <w:lang w:eastAsia="ar-SA"/>
        </w:rPr>
      </w:pPr>
      <w:r w:rsidRPr="002C5896">
        <w:rPr>
          <w:color w:val="000000"/>
          <w:lang w:eastAsia="ar-SA"/>
        </w:rPr>
        <w:t xml:space="preserve"> 21. Податок за земельні ділянки, які перебувають у </w:t>
      </w:r>
      <w:r w:rsidRPr="002C5896">
        <w:rPr>
          <w:b/>
          <w:color w:val="000000"/>
          <w:lang w:eastAsia="ar-SA"/>
        </w:rPr>
        <w:t xml:space="preserve">власності </w:t>
      </w:r>
      <w:proofErr w:type="spellStart"/>
      <w:r w:rsidRPr="002C5896">
        <w:rPr>
          <w:b/>
          <w:color w:val="000000"/>
          <w:lang w:eastAsia="ar-SA"/>
        </w:rPr>
        <w:t>суб”єктів</w:t>
      </w:r>
      <w:proofErr w:type="spellEnd"/>
      <w:r w:rsidRPr="002C5896">
        <w:rPr>
          <w:color w:val="000000"/>
          <w:lang w:eastAsia="ar-SA"/>
        </w:rPr>
        <w:t xml:space="preserve"> господарювання несільськогосподарського призначення (</w:t>
      </w:r>
      <w:proofErr w:type="spellStart"/>
      <w:r w:rsidRPr="002C5896">
        <w:rPr>
          <w:color w:val="000000"/>
          <w:lang w:eastAsia="ar-SA"/>
        </w:rPr>
        <w:t>особи-</w:t>
      </w:r>
      <w:proofErr w:type="spellEnd"/>
      <w:r w:rsidRPr="002C5896">
        <w:rPr>
          <w:color w:val="000000"/>
          <w:lang w:eastAsia="ar-SA"/>
        </w:rPr>
        <w:t xml:space="preserve"> підприємці, для провадження підприємницької та іншої діяльності) справляється у розмірі 3 відсотків від їх нормативної грошової оцінки.</w:t>
      </w:r>
    </w:p>
    <w:p w:rsidR="00BD109A" w:rsidRPr="002C5896" w:rsidRDefault="00BD109A" w:rsidP="00BD109A">
      <w:pPr>
        <w:jc w:val="both"/>
        <w:rPr>
          <w:b/>
          <w:bCs/>
          <w:lang w:eastAsia="ru-RU"/>
        </w:rPr>
      </w:pPr>
    </w:p>
    <w:p w:rsidR="00BD109A" w:rsidRPr="002C5896" w:rsidRDefault="00BD109A" w:rsidP="00BD109A">
      <w:pPr>
        <w:jc w:val="both"/>
        <w:rPr>
          <w:lang w:eastAsia="ru-RU"/>
        </w:rPr>
      </w:pPr>
      <w:r w:rsidRPr="002C5896">
        <w:rPr>
          <w:b/>
          <w:bCs/>
          <w:lang w:eastAsia="ru-RU"/>
        </w:rPr>
        <w:t>2. Орендна плата</w:t>
      </w:r>
    </w:p>
    <w:p w:rsidR="00BD109A" w:rsidRPr="002C5896" w:rsidRDefault="00BD109A" w:rsidP="00BD109A">
      <w:pPr>
        <w:suppressAutoHyphens/>
        <w:jc w:val="both"/>
        <w:rPr>
          <w:lang w:eastAsia="ru-RU"/>
        </w:rPr>
      </w:pPr>
      <w:r w:rsidRPr="002C5896">
        <w:rPr>
          <w:lang w:eastAsia="ru-RU"/>
        </w:rPr>
        <w:t>2.1.Підставою для нарахування орендної плати за земельну ділянку є договір оренди такої земельної ділянки.</w:t>
      </w:r>
    </w:p>
    <w:p w:rsidR="00BD109A" w:rsidRPr="002C5896" w:rsidRDefault="00BD109A" w:rsidP="00BD109A">
      <w:pPr>
        <w:suppressAutoHyphens/>
        <w:jc w:val="both"/>
        <w:rPr>
          <w:lang w:eastAsia="ru-RU"/>
        </w:rPr>
      </w:pPr>
      <w:r w:rsidRPr="002C5896">
        <w:rPr>
          <w:lang w:eastAsia="ru-RU"/>
        </w:rPr>
        <w:t xml:space="preserve">2.2Органи виконавчої влади та органи місцевого самоврядування, які укладають </w:t>
      </w:r>
      <w:proofErr w:type="spellStart"/>
      <w:r w:rsidRPr="002C5896">
        <w:rPr>
          <w:lang w:eastAsia="ru-RU"/>
        </w:rPr>
        <w:t>договора</w:t>
      </w:r>
      <w:proofErr w:type="spellEnd"/>
      <w:r w:rsidRPr="002C5896">
        <w:rPr>
          <w:lang w:eastAsia="ru-RU"/>
        </w:rPr>
        <w:t xml:space="preserve"> оренди землі, повинні до 1 лютого подавати контролюючому органу за місцем знаходження земельної ділянки перелік орендарів, з якими укладено договори оренди землі на поточний рік та інформувати відповідний контролюючий орган про укладення нових, внесення змін до існуючих договорів оренди землі та їх розірвання до 1 числа місяця, що настає за місяцем, у якому відбулися зазначені зміни.</w:t>
      </w:r>
    </w:p>
    <w:p w:rsidR="00BD109A" w:rsidRPr="002C5896" w:rsidRDefault="00BD109A" w:rsidP="00BD109A">
      <w:pPr>
        <w:suppressAutoHyphens/>
        <w:jc w:val="both"/>
        <w:rPr>
          <w:lang w:eastAsia="ru-RU"/>
        </w:rPr>
      </w:pPr>
      <w:r w:rsidRPr="002C5896">
        <w:rPr>
          <w:lang w:eastAsia="ru-RU"/>
        </w:rPr>
        <w:t>2.3Платником орендної плати є орендар земельної ділянки.</w:t>
      </w:r>
    </w:p>
    <w:p w:rsidR="00BD109A" w:rsidRPr="002C5896" w:rsidRDefault="00BD109A" w:rsidP="00BD109A">
      <w:pPr>
        <w:suppressAutoHyphens/>
        <w:jc w:val="both"/>
        <w:rPr>
          <w:lang w:eastAsia="ru-RU"/>
        </w:rPr>
      </w:pPr>
      <w:r w:rsidRPr="002C5896">
        <w:rPr>
          <w:lang w:eastAsia="ru-RU"/>
        </w:rPr>
        <w:t>2.3Об”єктом оподаткування є земельна ділянка, надана в оренду.</w:t>
      </w:r>
    </w:p>
    <w:p w:rsidR="00BD109A" w:rsidRPr="002C5896" w:rsidRDefault="00BD109A" w:rsidP="00BD109A">
      <w:pPr>
        <w:suppressAutoHyphens/>
        <w:jc w:val="both"/>
        <w:rPr>
          <w:color w:val="000000"/>
          <w:lang w:eastAsia="ru-RU"/>
        </w:rPr>
      </w:pPr>
      <w:r w:rsidRPr="002C5896">
        <w:rPr>
          <w:lang w:eastAsia="ru-RU"/>
        </w:rPr>
        <w:t xml:space="preserve">2.4.Розмір та умови внесення орендної плати встановлюються у договорі оренди  у </w:t>
      </w:r>
      <w:r w:rsidRPr="002C5896">
        <w:rPr>
          <w:color w:val="000000"/>
          <w:lang w:eastAsia="ru-RU"/>
        </w:rPr>
        <w:t>відсотку від нормативної грошової оцінки</w:t>
      </w:r>
      <w:r w:rsidRPr="002C5896">
        <w:rPr>
          <w:lang w:eastAsia="ru-RU"/>
        </w:rPr>
        <w:t xml:space="preserve"> (відповідно до таблиці що додається) та не може бути меншою розміру земельного податку, встановленого для відповідної категорії земельних ділянок на відповідній території і не може перевищувати 12 відсотків </w:t>
      </w:r>
      <w:r w:rsidRPr="002C5896">
        <w:rPr>
          <w:lang w:eastAsia="ru-RU"/>
        </w:rPr>
        <w:lastRenderedPageBreak/>
        <w:t>нормативної грошової оцінки. Розмір орендної плати може перевищувати граничний розмір у разі визначення орендаря на конкурентних засадах.</w:t>
      </w:r>
    </w:p>
    <w:p w:rsidR="00BD109A" w:rsidRPr="002C5896" w:rsidRDefault="00BD109A" w:rsidP="00BD109A">
      <w:pPr>
        <w:jc w:val="both"/>
        <w:rPr>
          <w:color w:val="000000"/>
          <w:lang w:eastAsia="ru-RU"/>
        </w:rPr>
      </w:pPr>
      <w:r w:rsidRPr="002C5896">
        <w:rPr>
          <w:color w:val="000000"/>
          <w:lang w:eastAsia="ru-RU"/>
        </w:rPr>
        <w:t xml:space="preserve">Розміри відсотків від нормативної грошової оцінки землі, що застосовуються для обчислення орендної плати за користування земельними ділянками на території </w:t>
      </w:r>
      <w:proofErr w:type="spellStart"/>
      <w:r w:rsidRPr="002C5896">
        <w:rPr>
          <w:color w:val="000000"/>
          <w:lang w:eastAsia="ru-RU"/>
        </w:rPr>
        <w:t>Грушвицької</w:t>
      </w:r>
      <w:proofErr w:type="spellEnd"/>
      <w:r w:rsidRPr="002C5896">
        <w:rPr>
          <w:color w:val="000000"/>
          <w:lang w:eastAsia="ru-RU"/>
        </w:rPr>
        <w:t xml:space="preserve"> сільської ради</w:t>
      </w:r>
    </w:p>
    <w:p w:rsidR="00BD109A" w:rsidRPr="002C5896" w:rsidRDefault="00BD109A" w:rsidP="00BD109A">
      <w:pPr>
        <w:jc w:val="both"/>
        <w:rPr>
          <w:color w:val="000000"/>
          <w:lang w:eastAsia="ru-RU"/>
        </w:rPr>
      </w:pP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000000"/>
          <w:lang w:eastAsia="ru-RU"/>
        </w:rPr>
        <w:tab/>
      </w:r>
      <w:r w:rsidRPr="002C5896">
        <w:rPr>
          <w:color w:val="FF0000"/>
          <w:lang w:eastAsia="ru-RU"/>
        </w:rPr>
        <w:tab/>
      </w: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8226"/>
        <w:gridCol w:w="881"/>
      </w:tblGrid>
      <w:tr w:rsidR="00BD109A" w:rsidRPr="002C5896" w:rsidTr="00A72ACE">
        <w:trPr>
          <w:trHeight w:val="6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tabs>
                <w:tab w:val="left" w:pos="0"/>
                <w:tab w:val="left" w:pos="360"/>
              </w:tabs>
              <w:spacing w:line="216" w:lineRule="auto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№</w:t>
            </w:r>
          </w:p>
          <w:p w:rsidR="00BD109A" w:rsidRPr="002C5896" w:rsidRDefault="00BD109A" w:rsidP="00A72ACE">
            <w:pPr>
              <w:tabs>
                <w:tab w:val="left" w:pos="0"/>
                <w:tab w:val="left" w:pos="360"/>
              </w:tabs>
              <w:spacing w:line="216" w:lineRule="auto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п/</w:t>
            </w:r>
            <w:proofErr w:type="spellStart"/>
            <w:r w:rsidRPr="002C5896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pacing w:line="216" w:lineRule="auto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Функціональне</w:t>
            </w:r>
            <w:r w:rsidRPr="002C5896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2C5896">
              <w:rPr>
                <w:color w:val="000000"/>
                <w:lang w:eastAsia="ru-RU"/>
              </w:rPr>
              <w:t>використання землі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pacing w:line="216" w:lineRule="auto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Розмір відсотків 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109A" w:rsidRPr="002C5896" w:rsidRDefault="00BD109A" w:rsidP="00A72ACE">
            <w:pPr>
              <w:snapToGrid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109A" w:rsidRPr="002C5896" w:rsidRDefault="00BD109A" w:rsidP="00A72ACE">
            <w:pPr>
              <w:spacing w:line="256" w:lineRule="auto"/>
              <w:jc w:val="center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109A" w:rsidRPr="002C5896" w:rsidRDefault="00BD109A" w:rsidP="00A72ACE">
            <w:pPr>
              <w:snapToGrid w:val="0"/>
              <w:spacing w:line="256" w:lineRule="auto"/>
              <w:jc w:val="center"/>
              <w:rPr>
                <w:lang w:eastAsia="ru-RU"/>
              </w:rPr>
            </w:pPr>
            <w:r w:rsidRPr="002C5896">
              <w:rPr>
                <w:lang w:eastAsia="ru-RU"/>
              </w:rPr>
              <w:t>3</w:t>
            </w:r>
          </w:p>
        </w:tc>
      </w:tr>
      <w:tr w:rsidR="00BD109A" w:rsidRPr="002C5896" w:rsidTr="00A72ACE">
        <w:trPr>
          <w:trHeight w:val="2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109A" w:rsidRPr="002C5896" w:rsidRDefault="00BD109A" w:rsidP="00A72ACE">
            <w:pPr>
              <w:snapToGrid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сільськогосподарського призначення, які надані для ведення особистого  селянського господарства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сільськогосподарського призначення, які надані для індивідуального садівництва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житлової та громадської забудови, які надані для будівництва і 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lang w:eastAsia="ru-RU"/>
              </w:rPr>
            </w:pPr>
            <w:r w:rsidRPr="002C5896">
              <w:rPr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громадської забудови, які надані для будівництва індивідуальних гаражів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громадської забудови, які надані для будівництва та обслуговування будівель торгівлі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lang w:eastAsia="ru-RU"/>
              </w:rPr>
            </w:pPr>
            <w:r w:rsidRPr="002C5896">
              <w:rPr>
                <w:lang w:eastAsia="ru-RU"/>
              </w:rPr>
              <w:t>4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громадської забудови, які надані для будівництва та обслуговування тимчасових будівель торгівлі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lang w:eastAsia="ru-RU"/>
              </w:rPr>
            </w:pPr>
            <w:r w:rsidRPr="002C5896">
              <w:rPr>
                <w:lang w:eastAsia="ru-RU"/>
              </w:rPr>
              <w:t>6</w:t>
            </w:r>
          </w:p>
        </w:tc>
      </w:tr>
      <w:tr w:rsidR="00BD109A" w:rsidRPr="002C5896" w:rsidTr="00A72ACE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громадської забудови, які надані 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громадської забудови, які надані для будівництва та обслуговування будівель закладів побутового обслуговування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117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громадської забудови, які надані для будівництва та   обслуговування інших  будівель громадської забудови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ind w:right="12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4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природно-заповідного фонду та іншого природоохоронного призначення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 землі оздоровчого призначення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рекреаційного призначення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історико-культурного призначення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лісогосподарського призначення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jc w:val="both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водного фонду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промисловості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земель транспорту(</w:t>
            </w:r>
            <w:proofErr w:type="spellStart"/>
            <w:r w:rsidRPr="002C5896">
              <w:rPr>
                <w:color w:val="000000"/>
                <w:lang w:eastAsia="ru-RU"/>
              </w:rPr>
              <w:t>автозаправочні</w:t>
            </w:r>
            <w:proofErr w:type="spellEnd"/>
            <w:r w:rsidRPr="002C5896">
              <w:rPr>
                <w:color w:val="000000"/>
                <w:lang w:eastAsia="ru-RU"/>
              </w:rPr>
              <w:t xml:space="preserve"> </w:t>
            </w:r>
            <w:proofErr w:type="spellStart"/>
            <w:r w:rsidRPr="002C5896">
              <w:rPr>
                <w:color w:val="000000"/>
                <w:lang w:eastAsia="ru-RU"/>
              </w:rPr>
              <w:t>станцї</w:t>
            </w:r>
            <w:proofErr w:type="spellEnd"/>
            <w:r w:rsidRPr="002C5896">
              <w:rPr>
                <w:color w:val="000000"/>
                <w:lang w:eastAsia="ru-RU"/>
              </w:rPr>
              <w:t>)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6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землі енергетики (землі, надані в установленому порядку для розміщення, будівництва і експлуатації та обслуговування об'єктів енергогенеруючих підприємств, об'єктів передачі електричної енергії (повітряні та кабельні лінії електропередачі, трансформаторні підстанції, розподільні пункти та пристрої, ) виробничих об'єктів, необхідних для експлуатації об'єктів енергетики,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12</w:t>
            </w:r>
          </w:p>
        </w:tc>
      </w:tr>
      <w:tr w:rsidR="00BD109A" w:rsidRPr="002C5896" w:rsidTr="00A72AC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109A" w:rsidRPr="002C5896" w:rsidRDefault="00BD109A" w:rsidP="00A72A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ind w:right="-3"/>
              <w:jc w:val="both"/>
              <w:rPr>
                <w:color w:val="000000"/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 xml:space="preserve">землі загального користування (землі будь-якої категорії,   які використовуються як майдани, вулиці, проїзди, шляхи, громадські пасовища,   сіножаті, набережні, пляжі, парки, зелені зони, сквери, бульвари,водні об'єкти  загального користування, а також інші землі, якщо рішенням відповідно </w:t>
            </w:r>
            <w:proofErr w:type="spellStart"/>
            <w:r w:rsidRPr="002C5896">
              <w:rPr>
                <w:color w:val="000000"/>
                <w:lang w:eastAsia="ru-RU"/>
              </w:rPr>
              <w:t>гооргану</w:t>
            </w:r>
            <w:proofErr w:type="spellEnd"/>
            <w:r w:rsidRPr="002C5896">
              <w:rPr>
                <w:color w:val="000000"/>
                <w:lang w:eastAsia="ru-RU"/>
              </w:rPr>
              <w:t xml:space="preserve">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109A" w:rsidRPr="002C5896" w:rsidRDefault="00BD109A" w:rsidP="00A72ACE">
            <w:pPr>
              <w:snapToGrid w:val="0"/>
              <w:spacing w:line="216" w:lineRule="auto"/>
              <w:jc w:val="center"/>
              <w:rPr>
                <w:lang w:eastAsia="ru-RU"/>
              </w:rPr>
            </w:pPr>
            <w:r w:rsidRPr="002C5896">
              <w:rPr>
                <w:color w:val="000000"/>
                <w:lang w:eastAsia="ru-RU"/>
              </w:rPr>
              <w:t>3</w:t>
            </w:r>
          </w:p>
        </w:tc>
      </w:tr>
    </w:tbl>
    <w:p w:rsidR="00BD109A" w:rsidRPr="002C5896" w:rsidRDefault="00BD109A" w:rsidP="00BD109A">
      <w:pPr>
        <w:jc w:val="both"/>
        <w:rPr>
          <w:noProof/>
          <w:sz w:val="20"/>
          <w:szCs w:val="20"/>
          <w:vertAlign w:val="superscript"/>
          <w:lang w:val="ru-RU" w:eastAsia="ru-RU"/>
        </w:rPr>
      </w:pPr>
    </w:p>
    <w:p w:rsidR="00BD109A" w:rsidRPr="002C5896" w:rsidRDefault="00BD109A" w:rsidP="00BD109A">
      <w:pPr>
        <w:jc w:val="both"/>
        <w:rPr>
          <w:noProof/>
          <w:sz w:val="20"/>
          <w:szCs w:val="20"/>
          <w:vertAlign w:val="superscript"/>
          <w:lang w:val="ru-RU" w:eastAsia="ru-RU"/>
        </w:rPr>
      </w:pPr>
    </w:p>
    <w:p w:rsidR="00BD109A" w:rsidRPr="002C5896" w:rsidRDefault="00BD109A" w:rsidP="00BD109A">
      <w:pPr>
        <w:jc w:val="both"/>
        <w:rPr>
          <w:noProof/>
          <w:sz w:val="20"/>
          <w:szCs w:val="20"/>
          <w:vertAlign w:val="superscript"/>
          <w:lang w:val="ru-RU" w:eastAsia="ru-RU"/>
        </w:rPr>
      </w:pPr>
    </w:p>
    <w:p w:rsidR="00BD109A" w:rsidRPr="002C5896" w:rsidRDefault="00BD109A" w:rsidP="00BD109A">
      <w:pPr>
        <w:jc w:val="both"/>
        <w:rPr>
          <w:noProof/>
          <w:lang w:val="ru-RU" w:eastAsia="ru-RU"/>
        </w:rPr>
      </w:pPr>
      <w:r w:rsidRPr="002C5896">
        <w:rPr>
          <w:noProof/>
          <w:vertAlign w:val="superscript"/>
          <w:lang w:val="ru-RU" w:eastAsia="ru-RU"/>
        </w:rPr>
        <w:t>1</w:t>
      </w:r>
      <w:r w:rsidRPr="002C5896">
        <w:rPr>
          <w:noProof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vertAlign w:val="superscript"/>
          <w:lang w:val="ru-RU" w:eastAsia="ru-RU"/>
        </w:rPr>
        <w:t>2</w:t>
      </w:r>
      <w:r w:rsidRPr="002C5896">
        <w:rPr>
          <w:noProof/>
          <w:lang w:val="ru-RU" w:eastAsia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vertAlign w:val="superscript"/>
          <w:lang w:val="ru-RU" w:eastAsia="ru-RU"/>
        </w:rPr>
        <w:t>3</w:t>
      </w:r>
      <w:r w:rsidRPr="002C5896">
        <w:rPr>
          <w:noProof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vertAlign w:val="superscript"/>
          <w:lang w:val="ru-RU" w:eastAsia="ru-RU"/>
        </w:rPr>
        <w:t>4</w:t>
      </w:r>
      <w:r w:rsidRPr="002C5896">
        <w:rPr>
          <w:noProof/>
          <w:lang w:val="ru-RU" w:eastAsia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</w:t>
      </w: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</w:p>
    <w:p w:rsidR="00BD109A" w:rsidRPr="002C5896" w:rsidRDefault="00BD109A" w:rsidP="00BD109A">
      <w:pPr>
        <w:spacing w:before="120"/>
        <w:jc w:val="both"/>
        <w:rPr>
          <w:noProof/>
          <w:lang w:val="ru-RU" w:eastAsia="ru-RU"/>
        </w:rPr>
      </w:pPr>
      <w:r w:rsidRPr="002C5896">
        <w:rPr>
          <w:noProof/>
          <w:lang w:val="ru-RU" w:eastAsia="ru-RU"/>
        </w:rPr>
        <w:t>Сільський голова                                                                                                       О.  Данилюк</w:t>
      </w:r>
    </w:p>
    <w:p w:rsidR="00BD109A" w:rsidRPr="002C5896" w:rsidRDefault="00BD109A" w:rsidP="00686EA0">
      <w:pPr>
        <w:jc w:val="both"/>
        <w:rPr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D973A1" w:rsidRPr="00686EA0" w:rsidRDefault="00D973A1" w:rsidP="00686EA0"/>
    <w:sectPr w:rsidR="00D973A1" w:rsidRPr="0068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8E"/>
    <w:rsid w:val="001C3B8E"/>
    <w:rsid w:val="00371901"/>
    <w:rsid w:val="00503F60"/>
    <w:rsid w:val="00505944"/>
    <w:rsid w:val="00686EA0"/>
    <w:rsid w:val="00695684"/>
    <w:rsid w:val="00787A70"/>
    <w:rsid w:val="00807D74"/>
    <w:rsid w:val="00B40D84"/>
    <w:rsid w:val="00BD109A"/>
    <w:rsid w:val="00D17726"/>
    <w:rsid w:val="00D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973A1"/>
    <w:pPr>
      <w:keepNext/>
      <w:numPr>
        <w:numId w:val="2"/>
      </w:numPr>
      <w:suppressAutoHyphens/>
      <w:jc w:val="center"/>
      <w:outlineLvl w:val="0"/>
    </w:pPr>
    <w:rPr>
      <w:rFonts w:ascii="Arial" w:eastAsia="Arial" w:hAnsi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71901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D973A1"/>
    <w:rPr>
      <w:rFonts w:ascii="Arial" w:eastAsia="Arial" w:hAnsi="Arial" w:cs="Times New Roman"/>
      <w:b/>
      <w:bCs/>
      <w:sz w:val="28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D973A1"/>
    <w:pPr>
      <w:ind w:left="720"/>
      <w:contextualSpacing/>
    </w:pPr>
  </w:style>
  <w:style w:type="character" w:styleId="a7">
    <w:name w:val="Strong"/>
    <w:basedOn w:val="a0"/>
    <w:uiPriority w:val="99"/>
    <w:qFormat/>
    <w:rsid w:val="00686E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2018-07-12T11:33:00Z</dcterms:created>
  <dcterms:modified xsi:type="dcterms:W3CDTF">2018-07-13T12:46:00Z</dcterms:modified>
</cp:coreProperties>
</file>