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853" w:rsidRDefault="00A52853" w:rsidP="00A52853">
      <w:pPr>
        <w:jc w:val="center"/>
        <w:rPr>
          <w:szCs w:val="20"/>
        </w:rPr>
      </w:pPr>
      <w:r>
        <w:rPr>
          <w:szCs w:val="20"/>
          <w:lang w:eastAsia="ru-RU"/>
        </w:rPr>
        <w:object w:dxaOrig="72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4pt" o:ole="" fillcolor="window">
            <v:imagedata r:id="rId6" o:title=""/>
            <o:lock v:ext="edit" aspectratio="f"/>
          </v:shape>
          <o:OLEObject Type="Embed" ProgID="PBrush" ShapeID="_x0000_i1025" DrawAspect="Content" ObjectID="_1630247083" r:id="rId7"/>
        </w:object>
      </w:r>
    </w:p>
    <w:p w:rsidR="00A52853" w:rsidRDefault="00A52853" w:rsidP="00A52853">
      <w:pPr>
        <w:rPr>
          <w:sz w:val="28"/>
        </w:rPr>
      </w:pPr>
      <w:r>
        <w:rPr>
          <w:sz w:val="28"/>
        </w:rPr>
        <w:t xml:space="preserve">                                                        </w:t>
      </w:r>
    </w:p>
    <w:p w:rsidR="00A52853" w:rsidRPr="00CE6772" w:rsidRDefault="00A52853" w:rsidP="00A52853">
      <w:pPr>
        <w:rPr>
          <w:b/>
          <w:sz w:val="28"/>
          <w:szCs w:val="28"/>
          <w:lang w:val="ru-RU"/>
        </w:rPr>
      </w:pPr>
      <w:r>
        <w:rPr>
          <w:b/>
          <w:sz w:val="28"/>
          <w:szCs w:val="28"/>
        </w:rPr>
        <w:t xml:space="preserve">                                                        УКРАЇНА</w:t>
      </w:r>
    </w:p>
    <w:p w:rsidR="00A52853" w:rsidRPr="00CE6772" w:rsidRDefault="00A52853" w:rsidP="00A52853">
      <w:pPr>
        <w:jc w:val="center"/>
        <w:rPr>
          <w:b/>
          <w:sz w:val="28"/>
          <w:szCs w:val="28"/>
          <w:lang w:val="ru-RU"/>
        </w:rPr>
      </w:pPr>
      <w:r>
        <w:rPr>
          <w:b/>
          <w:sz w:val="28"/>
          <w:szCs w:val="28"/>
          <w:lang w:val="ru-RU"/>
        </w:rPr>
        <w:t>ГРУШВИЦЬКА</w:t>
      </w:r>
      <w:r>
        <w:rPr>
          <w:b/>
          <w:sz w:val="28"/>
          <w:szCs w:val="28"/>
        </w:rPr>
        <w:t xml:space="preserve"> СІЛЬСЬКА РАДА</w:t>
      </w:r>
    </w:p>
    <w:p w:rsidR="00A52853" w:rsidRDefault="00A52853" w:rsidP="00A52853">
      <w:pPr>
        <w:rPr>
          <w:b/>
          <w:sz w:val="28"/>
          <w:szCs w:val="28"/>
        </w:rPr>
      </w:pPr>
      <w:proofErr w:type="spellStart"/>
      <w:r>
        <w:rPr>
          <w:b/>
          <w:sz w:val="28"/>
          <w:szCs w:val="28"/>
        </w:rPr>
        <w:t>___________</w:t>
      </w:r>
      <w:r>
        <w:rPr>
          <w:b/>
          <w:sz w:val="28"/>
          <w:szCs w:val="28"/>
          <w:u w:val="single"/>
        </w:rPr>
        <w:t>Рівненсько</w:t>
      </w:r>
      <w:proofErr w:type="spellEnd"/>
      <w:r>
        <w:rPr>
          <w:b/>
          <w:sz w:val="28"/>
          <w:szCs w:val="28"/>
          <w:u w:val="single"/>
        </w:rPr>
        <w:t>го  району     Рівненської  області_</w:t>
      </w:r>
      <w:r>
        <w:rPr>
          <w:b/>
          <w:sz w:val="28"/>
          <w:szCs w:val="28"/>
        </w:rPr>
        <w:t>______________</w:t>
      </w:r>
    </w:p>
    <w:p w:rsidR="00A52853" w:rsidRDefault="00A52853" w:rsidP="00A52853">
      <w:pPr>
        <w:jc w:val="center"/>
        <w:rPr>
          <w:b/>
          <w:sz w:val="28"/>
          <w:szCs w:val="28"/>
        </w:rPr>
      </w:pPr>
      <w:r>
        <w:rPr>
          <w:b/>
          <w:sz w:val="28"/>
          <w:szCs w:val="28"/>
        </w:rPr>
        <w:t>сьоме  скликання</w:t>
      </w:r>
    </w:p>
    <w:p w:rsidR="00A52853" w:rsidRDefault="00A52853" w:rsidP="00A52853">
      <w:pPr>
        <w:jc w:val="center"/>
        <w:rPr>
          <w:sz w:val="28"/>
          <w:szCs w:val="28"/>
        </w:rPr>
      </w:pPr>
      <w:r>
        <w:rPr>
          <w:sz w:val="28"/>
          <w:szCs w:val="28"/>
        </w:rPr>
        <w:t>( чергова тридцять восьма  сесія )</w:t>
      </w:r>
    </w:p>
    <w:p w:rsidR="00A52853" w:rsidRDefault="00A52853" w:rsidP="00A52853">
      <w:pPr>
        <w:jc w:val="center"/>
        <w:rPr>
          <w:b/>
          <w:sz w:val="32"/>
          <w:szCs w:val="20"/>
        </w:rPr>
      </w:pPr>
    </w:p>
    <w:p w:rsidR="00A52853" w:rsidRDefault="00A52853" w:rsidP="00A52853">
      <w:pPr>
        <w:jc w:val="center"/>
        <w:rPr>
          <w:b/>
          <w:sz w:val="28"/>
          <w:szCs w:val="28"/>
        </w:rPr>
      </w:pPr>
      <w:r>
        <w:rPr>
          <w:b/>
          <w:sz w:val="28"/>
          <w:szCs w:val="28"/>
        </w:rPr>
        <w:t xml:space="preserve">Р   І   Ш   Е   Н   </w:t>
      </w:r>
      <w:proofErr w:type="spellStart"/>
      <w:r>
        <w:rPr>
          <w:b/>
          <w:sz w:val="28"/>
          <w:szCs w:val="28"/>
        </w:rPr>
        <w:t>Н</w:t>
      </w:r>
      <w:proofErr w:type="spellEnd"/>
      <w:r>
        <w:rPr>
          <w:b/>
          <w:sz w:val="28"/>
          <w:szCs w:val="28"/>
        </w:rPr>
        <w:t xml:space="preserve">   Я</w:t>
      </w:r>
    </w:p>
    <w:p w:rsidR="00A52853" w:rsidRDefault="00A52853" w:rsidP="00A52853">
      <w:pPr>
        <w:jc w:val="center"/>
        <w:rPr>
          <w:rFonts w:ascii="Arial" w:hAnsi="Arial"/>
          <w:sz w:val="28"/>
          <w:szCs w:val="20"/>
        </w:rPr>
      </w:pPr>
      <w:r>
        <w:rPr>
          <w:rFonts w:ascii="Arial" w:hAnsi="Arial"/>
          <w:sz w:val="28"/>
        </w:rPr>
        <w:t xml:space="preserve"> </w:t>
      </w:r>
    </w:p>
    <w:p w:rsidR="00A52853" w:rsidRPr="008628F8" w:rsidRDefault="00A52853" w:rsidP="00A52853">
      <w:pPr>
        <w:jc w:val="both"/>
        <w:rPr>
          <w:sz w:val="28"/>
        </w:rPr>
      </w:pPr>
      <w:r w:rsidRPr="008628F8">
        <w:rPr>
          <w:sz w:val="28"/>
        </w:rPr>
        <w:t>від  20 лютого 2019 року                                                                  №</w:t>
      </w:r>
      <w:r w:rsidRPr="008628F8">
        <w:rPr>
          <w:sz w:val="28"/>
          <w:lang w:val="ru-RU"/>
        </w:rPr>
        <w:t xml:space="preserve"> </w:t>
      </w:r>
      <w:r w:rsidRPr="008628F8">
        <w:rPr>
          <w:sz w:val="28"/>
        </w:rPr>
        <w:t>549</w:t>
      </w:r>
    </w:p>
    <w:p w:rsidR="00A52853" w:rsidRDefault="00A52853" w:rsidP="00A52853">
      <w:pPr>
        <w:jc w:val="both"/>
        <w:rPr>
          <w:rFonts w:ascii="Arial" w:hAnsi="Arial"/>
          <w:sz w:val="28"/>
          <w:lang w:val="ru-RU"/>
        </w:rPr>
      </w:pPr>
    </w:p>
    <w:p w:rsidR="00A52853" w:rsidRDefault="00A52853" w:rsidP="00A52853">
      <w:pPr>
        <w:rPr>
          <w:sz w:val="28"/>
          <w:szCs w:val="28"/>
        </w:rPr>
      </w:pPr>
      <w:r>
        <w:rPr>
          <w:sz w:val="28"/>
          <w:szCs w:val="28"/>
        </w:rPr>
        <w:t xml:space="preserve">Звіт про виконання сільського </w:t>
      </w:r>
    </w:p>
    <w:p w:rsidR="00A52853" w:rsidRDefault="00A52853" w:rsidP="00A52853">
      <w:pPr>
        <w:rPr>
          <w:sz w:val="28"/>
          <w:szCs w:val="28"/>
        </w:rPr>
      </w:pPr>
      <w:r>
        <w:rPr>
          <w:sz w:val="28"/>
          <w:szCs w:val="28"/>
        </w:rPr>
        <w:t>бюджету за  2018 рік .</w:t>
      </w:r>
    </w:p>
    <w:p w:rsidR="00A52853" w:rsidRDefault="00A52853" w:rsidP="00A52853">
      <w:pPr>
        <w:rPr>
          <w:sz w:val="28"/>
          <w:szCs w:val="28"/>
        </w:rPr>
      </w:pPr>
    </w:p>
    <w:p w:rsidR="00A52853" w:rsidRDefault="00A52853" w:rsidP="00A52853">
      <w:pPr>
        <w:ind w:firstLine="708"/>
        <w:jc w:val="both"/>
        <w:rPr>
          <w:sz w:val="28"/>
          <w:szCs w:val="28"/>
        </w:rPr>
      </w:pPr>
      <w:r>
        <w:rPr>
          <w:sz w:val="28"/>
          <w:szCs w:val="28"/>
        </w:rPr>
        <w:t>Заслухавши та обговоривши звіт сільської ради, про виконання сільського бюджету за  2018 рік, сільська рада констатує, що до загального фонду сільського бюджету надійшло 4665489 грн. при плані 4045872 грн. з врахуванням змін, в тому числі власні доходи надійшли в сумі 3600808 грн., що становить 121,1 % запланованих відповідно до  плану на  2018 рік .</w:t>
      </w:r>
    </w:p>
    <w:p w:rsidR="00A52853" w:rsidRDefault="00A52853" w:rsidP="00A52853">
      <w:pPr>
        <w:jc w:val="both"/>
        <w:rPr>
          <w:sz w:val="28"/>
          <w:szCs w:val="28"/>
          <w:lang w:val="ru-RU"/>
        </w:rPr>
      </w:pPr>
      <w:r>
        <w:rPr>
          <w:sz w:val="28"/>
          <w:szCs w:val="28"/>
        </w:rPr>
        <w:t>Та направлено вільні залишки коштів, які склалися</w:t>
      </w:r>
      <w:r>
        <w:rPr>
          <w:sz w:val="28"/>
          <w:szCs w:val="28"/>
          <w:lang w:val="ru-RU"/>
        </w:rPr>
        <w:t xml:space="preserve"> </w:t>
      </w:r>
      <w:r>
        <w:rPr>
          <w:sz w:val="28"/>
          <w:szCs w:val="28"/>
        </w:rPr>
        <w:t>в сільському бюджеті станом на 01.01.18р. в сумі 752714 грн.</w:t>
      </w:r>
    </w:p>
    <w:p w:rsidR="00A52853" w:rsidRDefault="00A52853" w:rsidP="00A52853">
      <w:pPr>
        <w:jc w:val="both"/>
        <w:rPr>
          <w:sz w:val="28"/>
          <w:szCs w:val="28"/>
        </w:rPr>
      </w:pPr>
      <w:r>
        <w:rPr>
          <w:sz w:val="28"/>
          <w:szCs w:val="28"/>
        </w:rPr>
        <w:tab/>
        <w:t xml:space="preserve">За  2018 рік до сільського бюджету надійшло з районного бюджету 956991 грн. іншої додаткової дотації , 99221 грн. іншої субвенції з місцевого бюджету (на виготовлення проектно-кошторисної документації «Благоустрій території городища Х-ХІ ст. (відновлення зруйнованої частини валу) – будівництво) та 8469 грн. субвенції з державного бюджету місцевим бюджетам на здійснення заходів щодо соціально-економічного розвитку окремих територій (на реконструкцію електричних мереж – влаштування вуличного освітлення в с. </w:t>
      </w:r>
      <w:proofErr w:type="spellStart"/>
      <w:r>
        <w:rPr>
          <w:sz w:val="28"/>
          <w:szCs w:val="28"/>
        </w:rPr>
        <w:t>Дібрівка</w:t>
      </w:r>
      <w:proofErr w:type="spellEnd"/>
      <w:r>
        <w:rPr>
          <w:sz w:val="28"/>
          <w:szCs w:val="28"/>
        </w:rPr>
        <w:t xml:space="preserve"> </w:t>
      </w:r>
      <w:proofErr w:type="spellStart"/>
      <w:r>
        <w:rPr>
          <w:sz w:val="28"/>
          <w:szCs w:val="28"/>
        </w:rPr>
        <w:t>вул.Ф.Кубіка</w:t>
      </w:r>
      <w:proofErr w:type="spellEnd"/>
      <w:r>
        <w:rPr>
          <w:sz w:val="28"/>
          <w:szCs w:val="28"/>
        </w:rPr>
        <w:t>).</w:t>
      </w:r>
    </w:p>
    <w:p w:rsidR="00A52853" w:rsidRDefault="00A52853" w:rsidP="00A52853">
      <w:pPr>
        <w:jc w:val="both"/>
        <w:rPr>
          <w:sz w:val="28"/>
          <w:szCs w:val="28"/>
        </w:rPr>
      </w:pPr>
    </w:p>
    <w:p w:rsidR="00A52853" w:rsidRDefault="00A52853" w:rsidP="00A52853">
      <w:pPr>
        <w:jc w:val="both"/>
        <w:rPr>
          <w:sz w:val="28"/>
          <w:szCs w:val="28"/>
        </w:rPr>
      </w:pPr>
      <w:r>
        <w:rPr>
          <w:sz w:val="28"/>
          <w:szCs w:val="28"/>
        </w:rPr>
        <w:tab/>
        <w:t>Протягом  2018 року з загального фонду сільського бюджету проведено видатків на суму 4608003,66 грн. при плані 4713754 грн., що становить 97,8% до уточнених призначень за звітний період.</w:t>
      </w:r>
    </w:p>
    <w:p w:rsidR="00A52853" w:rsidRDefault="00A52853" w:rsidP="00A52853">
      <w:pPr>
        <w:rPr>
          <w:sz w:val="28"/>
          <w:szCs w:val="28"/>
        </w:rPr>
      </w:pPr>
    </w:p>
    <w:p w:rsidR="00A52853" w:rsidRDefault="00A52853" w:rsidP="00A52853">
      <w:pPr>
        <w:jc w:val="both"/>
        <w:rPr>
          <w:sz w:val="28"/>
          <w:szCs w:val="28"/>
        </w:rPr>
      </w:pPr>
      <w:r>
        <w:rPr>
          <w:sz w:val="28"/>
          <w:szCs w:val="28"/>
        </w:rPr>
        <w:tab/>
        <w:t xml:space="preserve">При цьому  забезпечено в повному обсязі виплату заробітної плати працівникам бюджетних установ. </w:t>
      </w:r>
    </w:p>
    <w:p w:rsidR="00A52853" w:rsidRDefault="00A52853" w:rsidP="00A52853">
      <w:pPr>
        <w:rPr>
          <w:sz w:val="28"/>
          <w:szCs w:val="28"/>
        </w:rPr>
      </w:pPr>
    </w:p>
    <w:p w:rsidR="00A52853" w:rsidRDefault="00A52853" w:rsidP="00A52853">
      <w:pPr>
        <w:jc w:val="both"/>
        <w:rPr>
          <w:sz w:val="28"/>
          <w:szCs w:val="28"/>
        </w:rPr>
      </w:pPr>
      <w:r>
        <w:rPr>
          <w:sz w:val="28"/>
          <w:szCs w:val="28"/>
        </w:rPr>
        <w:tab/>
        <w:t>В структурі  видатків загального фонду видатки на заробітну плату з нарахуваннями складають 3085765,01 грн.,</w:t>
      </w:r>
      <w:r>
        <w:rPr>
          <w:sz w:val="28"/>
          <w:szCs w:val="28"/>
          <w:lang w:val="ru-RU"/>
        </w:rPr>
        <w:t xml:space="preserve"> </w:t>
      </w:r>
      <w:r>
        <w:rPr>
          <w:sz w:val="28"/>
          <w:szCs w:val="28"/>
        </w:rPr>
        <w:t>або 67,0 %, на поточне утримання установ, придбання предметів, матеріалів і послуг 893196,60 грн.,</w:t>
      </w:r>
      <w:r>
        <w:rPr>
          <w:sz w:val="28"/>
          <w:szCs w:val="28"/>
          <w:lang w:val="ru-RU"/>
        </w:rPr>
        <w:t xml:space="preserve"> </w:t>
      </w:r>
      <w:r>
        <w:rPr>
          <w:sz w:val="28"/>
          <w:szCs w:val="28"/>
        </w:rPr>
        <w:t xml:space="preserve">або 19,3 %, на оплату спожитих комунальних послуг і енергоносіїв 317325,35 грн., або 6,9 %, видатки на медикаменти не проводилися,  на продукти харчування 94855,56 грн., або 2,1 %, видатки на відрядження не проводилися, виплата матеріальної </w:t>
      </w:r>
      <w:r>
        <w:rPr>
          <w:sz w:val="28"/>
          <w:szCs w:val="28"/>
        </w:rPr>
        <w:lastRenderedPageBreak/>
        <w:t>допомоги  23500,00 грн., або 0,5 %.,  дослідження і розробки, окремі заходи по реалізації регіональних програм – 143247,68 грн., або 3,1 %, поточні трансферти органам державного управління інших рівнів – 50000,00 грн., або 1,1%,  інші видатки – 113,46 грн., або 0,0% .</w:t>
      </w:r>
    </w:p>
    <w:p w:rsidR="00A52853" w:rsidRDefault="00A52853" w:rsidP="00A52853">
      <w:pPr>
        <w:rPr>
          <w:sz w:val="28"/>
          <w:szCs w:val="28"/>
        </w:rPr>
      </w:pPr>
    </w:p>
    <w:p w:rsidR="00A52853" w:rsidRDefault="00A52853" w:rsidP="00A52853">
      <w:pPr>
        <w:jc w:val="both"/>
        <w:rPr>
          <w:sz w:val="28"/>
          <w:szCs w:val="28"/>
        </w:rPr>
      </w:pPr>
      <w:r>
        <w:rPr>
          <w:sz w:val="28"/>
          <w:szCs w:val="28"/>
        </w:rPr>
        <w:tab/>
        <w:t xml:space="preserve">Відповідно до пункту 4 статті 80 Бюджетного кодексу України, керуючись пунктом 23 частиною 1 статті 26 Закону України </w:t>
      </w:r>
      <w:proofErr w:type="spellStart"/>
      <w:r>
        <w:rPr>
          <w:sz w:val="28"/>
          <w:szCs w:val="28"/>
        </w:rPr>
        <w:t>„Про</w:t>
      </w:r>
      <w:proofErr w:type="spellEnd"/>
      <w:r>
        <w:rPr>
          <w:sz w:val="28"/>
          <w:szCs w:val="28"/>
        </w:rPr>
        <w:t xml:space="preserve"> місцеве самоврядування в Україні”, за погодженням з постійною комісією сільська рада</w:t>
      </w:r>
    </w:p>
    <w:p w:rsidR="00A52853" w:rsidRDefault="00A52853" w:rsidP="00A52853">
      <w:pPr>
        <w:rPr>
          <w:sz w:val="28"/>
          <w:szCs w:val="28"/>
        </w:rPr>
      </w:pPr>
    </w:p>
    <w:p w:rsidR="00A52853" w:rsidRDefault="00A52853" w:rsidP="00A52853">
      <w:pPr>
        <w:rPr>
          <w:sz w:val="28"/>
          <w:szCs w:val="28"/>
        </w:rPr>
      </w:pPr>
      <w:r>
        <w:rPr>
          <w:sz w:val="28"/>
          <w:szCs w:val="28"/>
        </w:rPr>
        <w:tab/>
      </w:r>
      <w:r>
        <w:rPr>
          <w:sz w:val="28"/>
          <w:szCs w:val="28"/>
        </w:rPr>
        <w:tab/>
      </w:r>
      <w:r>
        <w:rPr>
          <w:sz w:val="28"/>
          <w:szCs w:val="28"/>
        </w:rPr>
        <w:tab/>
      </w:r>
      <w:r>
        <w:rPr>
          <w:sz w:val="28"/>
          <w:szCs w:val="28"/>
        </w:rPr>
        <w:tab/>
        <w:t>В и р і ш и л и :</w:t>
      </w:r>
    </w:p>
    <w:p w:rsidR="00A52853" w:rsidRDefault="00A52853" w:rsidP="00A52853">
      <w:pPr>
        <w:rPr>
          <w:sz w:val="28"/>
          <w:szCs w:val="28"/>
          <w:lang w:val="ru-RU"/>
        </w:rPr>
      </w:pPr>
      <w:r>
        <w:rPr>
          <w:sz w:val="28"/>
          <w:szCs w:val="28"/>
        </w:rPr>
        <w:t>1. Затвердити звіт про виконання сільського бюджету за  2018 рік.</w:t>
      </w:r>
    </w:p>
    <w:p w:rsidR="00A52853" w:rsidRDefault="00A52853" w:rsidP="00A52853">
      <w:pPr>
        <w:rPr>
          <w:sz w:val="28"/>
          <w:szCs w:val="28"/>
        </w:rPr>
      </w:pPr>
      <w:r>
        <w:rPr>
          <w:sz w:val="28"/>
          <w:szCs w:val="28"/>
          <w:lang w:val="ru-RU"/>
        </w:rPr>
        <w:t xml:space="preserve">    </w:t>
      </w:r>
      <w:r>
        <w:rPr>
          <w:sz w:val="28"/>
          <w:szCs w:val="28"/>
          <w:lang w:val="en-US"/>
        </w:rPr>
        <w:t>1</w:t>
      </w:r>
      <w:r>
        <w:rPr>
          <w:sz w:val="28"/>
          <w:szCs w:val="28"/>
        </w:rPr>
        <w:t>.</w:t>
      </w:r>
      <w:r>
        <w:rPr>
          <w:sz w:val="28"/>
          <w:szCs w:val="28"/>
          <w:lang w:val="en-US"/>
        </w:rPr>
        <w:t xml:space="preserve">1 </w:t>
      </w:r>
      <w:r>
        <w:rPr>
          <w:sz w:val="28"/>
          <w:szCs w:val="28"/>
        </w:rPr>
        <w:t xml:space="preserve">По загальному </w:t>
      </w:r>
      <w:proofErr w:type="gramStart"/>
      <w:r>
        <w:rPr>
          <w:sz w:val="28"/>
          <w:szCs w:val="28"/>
        </w:rPr>
        <w:t>фонду :</w:t>
      </w:r>
      <w:proofErr w:type="gramEnd"/>
    </w:p>
    <w:p w:rsidR="00A52853" w:rsidRDefault="00A52853" w:rsidP="00A52853">
      <w:pPr>
        <w:numPr>
          <w:ilvl w:val="0"/>
          <w:numId w:val="5"/>
        </w:numPr>
        <w:rPr>
          <w:sz w:val="28"/>
          <w:szCs w:val="28"/>
        </w:rPr>
      </w:pPr>
      <w:r>
        <w:rPr>
          <w:sz w:val="28"/>
          <w:szCs w:val="28"/>
        </w:rPr>
        <w:t>по доходах  в сумі –  4665489 грн.</w:t>
      </w:r>
    </w:p>
    <w:p w:rsidR="00A52853" w:rsidRDefault="00A52853" w:rsidP="00A52853">
      <w:pPr>
        <w:numPr>
          <w:ilvl w:val="0"/>
          <w:numId w:val="5"/>
        </w:numPr>
        <w:rPr>
          <w:sz w:val="28"/>
          <w:szCs w:val="28"/>
        </w:rPr>
      </w:pPr>
      <w:r>
        <w:rPr>
          <w:sz w:val="28"/>
          <w:szCs w:val="28"/>
        </w:rPr>
        <w:t>по видатках в сумі  - 4608003,66  грн.</w:t>
      </w:r>
    </w:p>
    <w:p w:rsidR="00A52853" w:rsidRDefault="00A52853" w:rsidP="00A52853">
      <w:pPr>
        <w:rPr>
          <w:sz w:val="28"/>
          <w:szCs w:val="28"/>
        </w:rPr>
      </w:pPr>
      <w:r>
        <w:rPr>
          <w:sz w:val="28"/>
          <w:szCs w:val="28"/>
        </w:rPr>
        <w:t>з перевищенням доходів над видатками в сумі 57485,34 грн.(додаток 1,2)</w:t>
      </w:r>
    </w:p>
    <w:p w:rsidR="00A52853" w:rsidRDefault="00A52853" w:rsidP="00A52853">
      <w:pPr>
        <w:rPr>
          <w:sz w:val="28"/>
          <w:szCs w:val="28"/>
        </w:rPr>
      </w:pPr>
    </w:p>
    <w:p w:rsidR="00A52853" w:rsidRDefault="00A52853" w:rsidP="00A52853">
      <w:pPr>
        <w:rPr>
          <w:sz w:val="28"/>
          <w:szCs w:val="28"/>
        </w:rPr>
      </w:pPr>
      <w:r>
        <w:rPr>
          <w:sz w:val="28"/>
          <w:szCs w:val="28"/>
        </w:rPr>
        <w:t xml:space="preserve">   1.2. По спеціальному  фонду:</w:t>
      </w:r>
    </w:p>
    <w:p w:rsidR="00A52853" w:rsidRDefault="00A52853" w:rsidP="00A52853">
      <w:pPr>
        <w:numPr>
          <w:ilvl w:val="0"/>
          <w:numId w:val="5"/>
        </w:numPr>
        <w:rPr>
          <w:sz w:val="28"/>
          <w:szCs w:val="28"/>
        </w:rPr>
      </w:pPr>
      <w:r>
        <w:rPr>
          <w:sz w:val="28"/>
          <w:szCs w:val="28"/>
        </w:rPr>
        <w:t>по доходах в сумі –  1290436,78  грн.</w:t>
      </w:r>
    </w:p>
    <w:p w:rsidR="00A52853" w:rsidRDefault="00A52853" w:rsidP="00A52853">
      <w:pPr>
        <w:numPr>
          <w:ilvl w:val="0"/>
          <w:numId w:val="5"/>
        </w:numPr>
        <w:rPr>
          <w:sz w:val="28"/>
          <w:szCs w:val="28"/>
        </w:rPr>
      </w:pPr>
      <w:r>
        <w:rPr>
          <w:sz w:val="28"/>
          <w:szCs w:val="28"/>
        </w:rPr>
        <w:t>по видатках в сумі  - 1287327 грн.</w:t>
      </w:r>
    </w:p>
    <w:p w:rsidR="00A52853" w:rsidRDefault="00A52853" w:rsidP="00A52853">
      <w:pPr>
        <w:rPr>
          <w:sz w:val="28"/>
          <w:szCs w:val="28"/>
        </w:rPr>
      </w:pPr>
      <w:r>
        <w:rPr>
          <w:sz w:val="28"/>
          <w:szCs w:val="28"/>
        </w:rPr>
        <w:t>з перевищенням  доходів над видатками  в сумі 3109,78 грн. (додаток 3,4)</w:t>
      </w:r>
    </w:p>
    <w:p w:rsidR="00A52853" w:rsidRDefault="00A52853" w:rsidP="00A52853">
      <w:pPr>
        <w:rPr>
          <w:sz w:val="28"/>
          <w:szCs w:val="28"/>
        </w:rPr>
      </w:pPr>
      <w:r>
        <w:rPr>
          <w:sz w:val="28"/>
          <w:szCs w:val="28"/>
        </w:rPr>
        <w:t xml:space="preserve"> </w:t>
      </w:r>
    </w:p>
    <w:p w:rsidR="00A52853" w:rsidRDefault="00A52853" w:rsidP="00A52853">
      <w:pPr>
        <w:jc w:val="both"/>
        <w:rPr>
          <w:sz w:val="28"/>
          <w:szCs w:val="28"/>
        </w:rPr>
      </w:pPr>
      <w:r>
        <w:rPr>
          <w:sz w:val="28"/>
          <w:szCs w:val="28"/>
        </w:rPr>
        <w:t xml:space="preserve">2. Контроль за виконанням цього рішення покласти на комісію з питань бюджету,  податків, фінансів, економічного розвитку та комунальної власності сільської ради ( </w:t>
      </w:r>
      <w:proofErr w:type="spellStart"/>
      <w:r>
        <w:rPr>
          <w:sz w:val="28"/>
          <w:szCs w:val="28"/>
        </w:rPr>
        <w:t>Сергіюк</w:t>
      </w:r>
      <w:proofErr w:type="spellEnd"/>
      <w:r>
        <w:rPr>
          <w:sz w:val="28"/>
          <w:szCs w:val="28"/>
        </w:rPr>
        <w:t xml:space="preserve"> О.О.).</w:t>
      </w:r>
    </w:p>
    <w:p w:rsidR="00A52853" w:rsidRDefault="00A52853" w:rsidP="00A52853">
      <w:pPr>
        <w:rPr>
          <w:sz w:val="28"/>
          <w:szCs w:val="28"/>
        </w:rPr>
      </w:pPr>
    </w:p>
    <w:p w:rsidR="00A52853" w:rsidRDefault="00A52853" w:rsidP="00A52853">
      <w:pPr>
        <w:rPr>
          <w:sz w:val="28"/>
          <w:szCs w:val="28"/>
        </w:rPr>
      </w:pPr>
    </w:p>
    <w:p w:rsidR="00A52853" w:rsidRDefault="00A52853" w:rsidP="00A52853">
      <w:pPr>
        <w:rPr>
          <w:sz w:val="28"/>
          <w:szCs w:val="28"/>
        </w:rPr>
      </w:pPr>
    </w:p>
    <w:p w:rsidR="00A52853" w:rsidRDefault="00A52853" w:rsidP="00A52853">
      <w:pPr>
        <w:rPr>
          <w:sz w:val="28"/>
          <w:szCs w:val="28"/>
        </w:rPr>
      </w:pPr>
    </w:p>
    <w:p w:rsidR="00A52853" w:rsidRDefault="00A52853" w:rsidP="00A52853">
      <w:pPr>
        <w:rPr>
          <w:sz w:val="28"/>
          <w:szCs w:val="28"/>
        </w:rPr>
      </w:pPr>
      <w:r>
        <w:rPr>
          <w:sz w:val="28"/>
          <w:szCs w:val="28"/>
        </w:rPr>
        <w:t>Сільський голова                                                                                  О. Данилюк</w:t>
      </w:r>
    </w:p>
    <w:p w:rsidR="00A4466E" w:rsidRPr="00A52853" w:rsidRDefault="00A4466E" w:rsidP="00A52853">
      <w:bookmarkStart w:id="0" w:name="_GoBack"/>
      <w:bookmarkEnd w:id="0"/>
    </w:p>
    <w:sectPr w:rsidR="00A4466E" w:rsidRPr="00A5285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2E196B"/>
    <w:multiLevelType w:val="hybridMultilevel"/>
    <w:tmpl w:val="F8BA8C0C"/>
    <w:lvl w:ilvl="0" w:tplc="4866C09C">
      <w:start w:val="1"/>
      <w:numFmt w:val="bullet"/>
      <w:lvlText w:val="-"/>
      <w:lvlJc w:val="left"/>
      <w:pPr>
        <w:tabs>
          <w:tab w:val="num" w:pos="1068"/>
        </w:tabs>
        <w:ind w:left="1068" w:hanging="360"/>
      </w:pPr>
      <w:rPr>
        <w:rFonts w:ascii="Times New Roman" w:eastAsia="Times New Roman" w:hAnsi="Times New Roman" w:cs="Times New Roman" w:hint="default"/>
        <w:lang w:val="uk-UA"/>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1416AE"/>
    <w:rsid w:val="001E68F1"/>
    <w:rsid w:val="001F22F7"/>
    <w:rsid w:val="0036544F"/>
    <w:rsid w:val="00562B6E"/>
    <w:rsid w:val="0059402D"/>
    <w:rsid w:val="005F5178"/>
    <w:rsid w:val="006D38F3"/>
    <w:rsid w:val="008A58CF"/>
    <w:rsid w:val="00A4466E"/>
    <w:rsid w:val="00A52853"/>
    <w:rsid w:val="00A5618D"/>
    <w:rsid w:val="00B25232"/>
    <w:rsid w:val="00D11C17"/>
    <w:rsid w:val="00D95557"/>
    <w:rsid w:val="00DC4A85"/>
    <w:rsid w:val="00DD3FC0"/>
    <w:rsid w:val="00E305B1"/>
    <w:rsid w:val="00ED37FE"/>
    <w:rsid w:val="00F177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2181</Words>
  <Characters>1244</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2019-09-17T14:38:00Z</dcterms:created>
  <dcterms:modified xsi:type="dcterms:W3CDTF">2019-09-17T14:38:00Z</dcterms:modified>
</cp:coreProperties>
</file>