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88" w:rsidRPr="006E2978" w:rsidRDefault="00371188" w:rsidP="00371188">
      <w:pPr>
        <w:shd w:val="clear" w:color="auto" w:fill="FFFFFF"/>
        <w:suppressAutoHyphens/>
        <w:spacing w:before="28" w:after="28" w:line="270" w:lineRule="atLeast"/>
        <w:jc w:val="center"/>
        <w:rPr>
          <w:b/>
          <w:bCs/>
          <w:sz w:val="28"/>
          <w:szCs w:val="28"/>
          <w:lang w:eastAsia="ar-SA"/>
        </w:rPr>
      </w:pPr>
      <w:r w:rsidRPr="006E2978">
        <w:rPr>
          <w:color w:val="393C3F"/>
          <w:sz w:val="28"/>
          <w:szCs w:val="28"/>
          <w:lang w:eastAsia="ar-SA"/>
        </w:rPr>
        <w:t xml:space="preserve">   </w:t>
      </w:r>
      <w:r>
        <w:rPr>
          <w:noProof/>
          <w:color w:val="393C3F"/>
          <w:sz w:val="28"/>
          <w:szCs w:val="28"/>
        </w:rPr>
        <w:drawing>
          <wp:inline distT="0" distB="0" distL="0" distR="0">
            <wp:extent cx="4191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solidFill>
                      <a:srgbClr val="FFFFFF"/>
                    </a:solidFill>
                    <a:ln>
                      <a:noFill/>
                    </a:ln>
                  </pic:spPr>
                </pic:pic>
              </a:graphicData>
            </a:graphic>
          </wp:inline>
        </w:drawing>
      </w:r>
      <w:r w:rsidRPr="006E2978">
        <w:rPr>
          <w:color w:val="393C3F"/>
          <w:sz w:val="28"/>
          <w:szCs w:val="28"/>
          <w:lang w:eastAsia="ar-SA"/>
        </w:rPr>
        <w:t xml:space="preserve">    </w:t>
      </w:r>
      <w:r w:rsidRPr="006E2978">
        <w:rPr>
          <w:color w:val="393C3F"/>
          <w:sz w:val="28"/>
          <w:szCs w:val="28"/>
          <w:lang w:eastAsia="ar-SA"/>
        </w:rPr>
        <w:br/>
      </w:r>
      <w:bookmarkStart w:id="0" w:name="_GoBack1"/>
      <w:r w:rsidRPr="006E2978">
        <w:rPr>
          <w:color w:val="393C3F"/>
          <w:sz w:val="28"/>
          <w:szCs w:val="28"/>
          <w:lang w:eastAsia="ar-SA"/>
        </w:rPr>
        <w:t xml:space="preserve">     </w:t>
      </w:r>
      <w:bookmarkEnd w:id="0"/>
      <w:r w:rsidRPr="006E2978">
        <w:rPr>
          <w:b/>
          <w:bCs/>
          <w:color w:val="393C3F"/>
          <w:sz w:val="28"/>
          <w:szCs w:val="28"/>
          <w:lang w:eastAsia="ar-SA"/>
        </w:rPr>
        <w:t>УКРАЇНА</w:t>
      </w:r>
    </w:p>
    <w:p w:rsidR="00371188" w:rsidRPr="006E2978" w:rsidRDefault="00371188" w:rsidP="00371188">
      <w:pPr>
        <w:suppressAutoHyphens/>
        <w:ind w:firstLine="360"/>
        <w:jc w:val="center"/>
        <w:rPr>
          <w:color w:val="000000"/>
          <w:sz w:val="28"/>
          <w:szCs w:val="28"/>
          <w:lang w:eastAsia="ar-SA"/>
        </w:rPr>
      </w:pPr>
      <w:r w:rsidRPr="006E2978">
        <w:rPr>
          <w:b/>
          <w:bCs/>
          <w:color w:val="000000"/>
          <w:sz w:val="28"/>
          <w:szCs w:val="28"/>
          <w:lang w:eastAsia="ar-SA"/>
        </w:rPr>
        <w:t>ГРУШВИЦЬКА СІЛЬСЬКА РАДА</w:t>
      </w:r>
    </w:p>
    <w:p w:rsidR="00371188" w:rsidRPr="006E2978" w:rsidRDefault="00371188" w:rsidP="00371188">
      <w:pPr>
        <w:keepNext/>
        <w:numPr>
          <w:ilvl w:val="0"/>
          <w:numId w:val="9"/>
        </w:numPr>
        <w:tabs>
          <w:tab w:val="left" w:pos="0"/>
        </w:tabs>
        <w:suppressAutoHyphens/>
        <w:jc w:val="center"/>
        <w:outlineLvl w:val="0"/>
        <w:rPr>
          <w:color w:val="000000"/>
          <w:sz w:val="28"/>
          <w:szCs w:val="28"/>
        </w:rPr>
      </w:pPr>
      <w:r w:rsidRPr="006E2978">
        <w:rPr>
          <w:color w:val="000000"/>
          <w:sz w:val="32"/>
          <w:szCs w:val="28"/>
        </w:rPr>
        <w:t>РІВНЕНСЬКОГО   РАЙОНУ РІВНЕНСЬКОЇ ОБЛАСТІ</w:t>
      </w:r>
    </w:p>
    <w:p w:rsidR="00371188" w:rsidRPr="006E2978" w:rsidRDefault="00371188" w:rsidP="00371188">
      <w:pPr>
        <w:jc w:val="center"/>
        <w:rPr>
          <w:sz w:val="28"/>
          <w:szCs w:val="28"/>
        </w:rPr>
      </w:pPr>
      <w:r w:rsidRPr="006E2978">
        <w:rPr>
          <w:sz w:val="28"/>
          <w:szCs w:val="28"/>
        </w:rPr>
        <w:t>(сьоме  скликання)</w:t>
      </w:r>
    </w:p>
    <w:p w:rsidR="00371188" w:rsidRPr="006E2978" w:rsidRDefault="00371188" w:rsidP="00371188">
      <w:pPr>
        <w:jc w:val="center"/>
        <w:rPr>
          <w:sz w:val="28"/>
          <w:szCs w:val="28"/>
        </w:rPr>
      </w:pPr>
      <w:r w:rsidRPr="006E2978">
        <w:rPr>
          <w:sz w:val="28"/>
          <w:szCs w:val="28"/>
        </w:rPr>
        <w:t>(позачергова сорок перша сесія)</w:t>
      </w:r>
    </w:p>
    <w:p w:rsidR="00371188" w:rsidRPr="006E2978" w:rsidRDefault="00371188" w:rsidP="00371188">
      <w:pPr>
        <w:rPr>
          <w:sz w:val="28"/>
          <w:szCs w:val="28"/>
        </w:rPr>
      </w:pPr>
      <w:r w:rsidRPr="006E2978">
        <w:rPr>
          <w:sz w:val="28"/>
          <w:szCs w:val="28"/>
          <w:lang w:val="ru-RU"/>
        </w:rPr>
        <w:t xml:space="preserve">                                                          </w:t>
      </w:r>
      <w:r w:rsidRPr="006E2978">
        <w:rPr>
          <w:b/>
          <w:bCs/>
          <w:sz w:val="28"/>
          <w:szCs w:val="28"/>
        </w:rPr>
        <w:t xml:space="preserve">РІШЕННЯ    </w:t>
      </w:r>
    </w:p>
    <w:p w:rsidR="00371188" w:rsidRPr="006E2978" w:rsidRDefault="00371188" w:rsidP="00371188">
      <w:pPr>
        <w:jc w:val="both"/>
      </w:pPr>
    </w:p>
    <w:p w:rsidR="00371188" w:rsidRPr="00371188" w:rsidRDefault="00371188" w:rsidP="00371188">
      <w:pPr>
        <w:shd w:val="clear" w:color="auto" w:fill="FFFFFF"/>
        <w:suppressAutoHyphens/>
        <w:spacing w:before="28" w:after="28" w:line="270" w:lineRule="atLeast"/>
        <w:jc w:val="both"/>
        <w:rPr>
          <w:sz w:val="28"/>
          <w:szCs w:val="28"/>
          <w:lang w:val="ru-RU" w:eastAsia="ar-SA"/>
        </w:rPr>
      </w:pPr>
      <w:r w:rsidRPr="006E2978">
        <w:rPr>
          <w:sz w:val="28"/>
          <w:szCs w:val="28"/>
          <w:lang w:eastAsia="ar-SA"/>
        </w:rPr>
        <w:t>Від 25 червня 2019 року  №</w:t>
      </w:r>
      <w:r w:rsidRPr="00371188">
        <w:rPr>
          <w:sz w:val="28"/>
          <w:szCs w:val="28"/>
          <w:lang w:val="ru-RU" w:eastAsia="ar-SA"/>
        </w:rPr>
        <w:t>6</w:t>
      </w:r>
      <w:r w:rsidRPr="006E2978">
        <w:rPr>
          <w:sz w:val="28"/>
          <w:szCs w:val="28"/>
          <w:lang w:eastAsia="ar-SA"/>
        </w:rPr>
        <w:t>4</w:t>
      </w:r>
      <w:r w:rsidRPr="00371188">
        <w:rPr>
          <w:sz w:val="28"/>
          <w:szCs w:val="28"/>
          <w:lang w:val="ru-RU" w:eastAsia="ar-SA"/>
        </w:rPr>
        <w:t>9</w:t>
      </w:r>
    </w:p>
    <w:p w:rsidR="00371188" w:rsidRPr="006E2978" w:rsidRDefault="00371188" w:rsidP="00371188">
      <w:pPr>
        <w:shd w:val="clear" w:color="auto" w:fill="FFFFFF"/>
        <w:tabs>
          <w:tab w:val="left" w:pos="1560"/>
        </w:tabs>
        <w:suppressAutoHyphens/>
        <w:spacing w:line="270" w:lineRule="atLeast"/>
        <w:jc w:val="both"/>
        <w:rPr>
          <w:lang w:eastAsia="ar-SA"/>
        </w:rPr>
      </w:pPr>
    </w:p>
    <w:p w:rsidR="00371188" w:rsidRPr="006E2978" w:rsidRDefault="00371188" w:rsidP="00371188">
      <w:pPr>
        <w:shd w:val="clear" w:color="auto" w:fill="FFFFFF"/>
        <w:tabs>
          <w:tab w:val="left" w:pos="1560"/>
        </w:tabs>
        <w:suppressAutoHyphens/>
        <w:spacing w:line="270" w:lineRule="atLeast"/>
        <w:jc w:val="both"/>
        <w:rPr>
          <w:bCs/>
          <w:sz w:val="28"/>
          <w:szCs w:val="28"/>
          <w:lang w:eastAsia="ar-SA"/>
        </w:rPr>
      </w:pPr>
      <w:r w:rsidRPr="006E2978">
        <w:rPr>
          <w:bCs/>
          <w:sz w:val="28"/>
          <w:szCs w:val="28"/>
          <w:lang w:eastAsia="ar-SA"/>
        </w:rPr>
        <w:t xml:space="preserve">Про встановлення плати за </w:t>
      </w:r>
    </w:p>
    <w:p w:rsidR="00371188" w:rsidRPr="006E2978" w:rsidRDefault="00371188" w:rsidP="00371188">
      <w:pPr>
        <w:shd w:val="clear" w:color="auto" w:fill="FFFFFF"/>
        <w:tabs>
          <w:tab w:val="left" w:pos="1560"/>
        </w:tabs>
        <w:suppressAutoHyphens/>
        <w:spacing w:line="270" w:lineRule="atLeast"/>
        <w:jc w:val="both"/>
        <w:rPr>
          <w:bCs/>
          <w:sz w:val="28"/>
          <w:szCs w:val="28"/>
          <w:lang w:eastAsia="ar-SA"/>
        </w:rPr>
      </w:pPr>
      <w:r w:rsidRPr="006E2978">
        <w:rPr>
          <w:bCs/>
          <w:sz w:val="28"/>
          <w:szCs w:val="28"/>
          <w:lang w:eastAsia="ar-SA"/>
        </w:rPr>
        <w:t xml:space="preserve">землю на 2020 рік на території </w:t>
      </w:r>
    </w:p>
    <w:p w:rsidR="00371188" w:rsidRPr="006E2978" w:rsidRDefault="00371188" w:rsidP="00371188">
      <w:pPr>
        <w:shd w:val="clear" w:color="auto" w:fill="FFFFFF"/>
        <w:tabs>
          <w:tab w:val="left" w:pos="1560"/>
        </w:tabs>
        <w:suppressAutoHyphens/>
        <w:spacing w:line="270" w:lineRule="atLeast"/>
        <w:jc w:val="both"/>
        <w:rPr>
          <w:sz w:val="28"/>
          <w:szCs w:val="28"/>
          <w:lang w:eastAsia="ar-SA"/>
        </w:rPr>
      </w:pPr>
      <w:r w:rsidRPr="006E2978">
        <w:rPr>
          <w:bCs/>
          <w:sz w:val="28"/>
          <w:szCs w:val="28"/>
          <w:lang w:eastAsia="ar-SA"/>
        </w:rPr>
        <w:t xml:space="preserve">Грушвицької  сільської ради   </w:t>
      </w:r>
    </w:p>
    <w:p w:rsidR="00371188" w:rsidRPr="006E2978" w:rsidRDefault="00371188" w:rsidP="00371188">
      <w:pPr>
        <w:tabs>
          <w:tab w:val="left" w:pos="1560"/>
        </w:tabs>
        <w:ind w:firstLine="720"/>
        <w:jc w:val="both"/>
      </w:pPr>
    </w:p>
    <w:p w:rsidR="00371188" w:rsidRPr="006E2978" w:rsidRDefault="00371188" w:rsidP="00371188">
      <w:pPr>
        <w:tabs>
          <w:tab w:val="left" w:pos="1560"/>
        </w:tabs>
        <w:ind w:firstLine="720"/>
        <w:jc w:val="both"/>
      </w:pPr>
    </w:p>
    <w:p w:rsidR="00371188" w:rsidRPr="006E2978" w:rsidRDefault="00371188" w:rsidP="00371188">
      <w:pPr>
        <w:tabs>
          <w:tab w:val="left" w:pos="840"/>
        </w:tabs>
        <w:ind w:firstLine="720"/>
        <w:jc w:val="both"/>
      </w:pPr>
      <w:r w:rsidRPr="006E2978">
        <w:t xml:space="preserve"> Керуючись Законом України “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 від 20.12.2016 року № 1791-</w:t>
      </w:r>
      <w:r w:rsidRPr="006E2978">
        <w:rPr>
          <w:lang w:val="en-US"/>
        </w:rPr>
        <w:t>VIII</w:t>
      </w:r>
      <w:r w:rsidRPr="006E2978">
        <w:t xml:space="preserve"> та Законом України “Про внесення змін до Податкового кодексу України щодо покращення інвестиційного клімату в Україні” від 21.12.2016 року № 1797-</w:t>
      </w:r>
      <w:r w:rsidRPr="006E2978">
        <w:rPr>
          <w:lang w:val="en-US"/>
        </w:rPr>
        <w:t>VIII</w:t>
      </w:r>
      <w:r w:rsidRPr="006E2978">
        <w:t xml:space="preserve"> , ст. 26 Закону України «Про місцеве самоврядування в Україні», Грушвицька сільська рада</w:t>
      </w:r>
    </w:p>
    <w:p w:rsidR="00371188" w:rsidRPr="006E2978" w:rsidRDefault="00371188" w:rsidP="00371188">
      <w:pPr>
        <w:tabs>
          <w:tab w:val="left" w:pos="840"/>
        </w:tabs>
        <w:ind w:firstLine="720"/>
        <w:jc w:val="both"/>
      </w:pPr>
    </w:p>
    <w:p w:rsidR="00371188" w:rsidRPr="006E2978" w:rsidRDefault="00371188" w:rsidP="00371188">
      <w:pPr>
        <w:tabs>
          <w:tab w:val="left" w:pos="1560"/>
        </w:tabs>
        <w:ind w:firstLine="720"/>
        <w:jc w:val="center"/>
      </w:pPr>
      <w:r w:rsidRPr="006E2978">
        <w:rPr>
          <w:b/>
          <w:bCs/>
        </w:rPr>
        <w:t>ВИРІШИЛА:</w:t>
      </w:r>
    </w:p>
    <w:p w:rsidR="00371188" w:rsidRPr="006E2978" w:rsidRDefault="00371188" w:rsidP="00371188">
      <w:pPr>
        <w:tabs>
          <w:tab w:val="left" w:pos="1560"/>
        </w:tabs>
        <w:jc w:val="both"/>
      </w:pPr>
    </w:p>
    <w:p w:rsidR="00371188" w:rsidRPr="006E2978" w:rsidRDefault="00371188" w:rsidP="00371188">
      <w:pPr>
        <w:numPr>
          <w:ilvl w:val="0"/>
          <w:numId w:val="10"/>
        </w:numPr>
        <w:tabs>
          <w:tab w:val="left" w:pos="1560"/>
        </w:tabs>
        <w:suppressAutoHyphens/>
        <w:jc w:val="both"/>
        <w:rPr>
          <w:color w:val="000000"/>
          <w:sz w:val="28"/>
          <w:szCs w:val="28"/>
        </w:rPr>
      </w:pPr>
      <w:r w:rsidRPr="006E2978">
        <w:rPr>
          <w:sz w:val="28"/>
          <w:szCs w:val="28"/>
        </w:rPr>
        <w:t>Затвердити Положення про плату за землю на території Грушвицької сільської ради згідно з додатками до даного рішення(додаток №1,додаток №2,додаток №3)</w:t>
      </w:r>
    </w:p>
    <w:p w:rsidR="00371188" w:rsidRPr="006E2978" w:rsidRDefault="00371188" w:rsidP="00371188">
      <w:pPr>
        <w:numPr>
          <w:ilvl w:val="0"/>
          <w:numId w:val="10"/>
        </w:numPr>
        <w:tabs>
          <w:tab w:val="left" w:pos="1560"/>
        </w:tabs>
        <w:suppressAutoHyphens/>
        <w:jc w:val="both"/>
        <w:rPr>
          <w:color w:val="000000"/>
          <w:sz w:val="28"/>
          <w:szCs w:val="28"/>
        </w:rPr>
      </w:pPr>
      <w:r w:rsidRPr="006E2978">
        <w:rPr>
          <w:color w:val="000000"/>
          <w:sz w:val="28"/>
          <w:szCs w:val="28"/>
        </w:rPr>
        <w:t xml:space="preserve">Дане рішення набуває чинності з 01. 01. 2020 року. </w:t>
      </w:r>
    </w:p>
    <w:p w:rsidR="00371188" w:rsidRPr="006E2978" w:rsidRDefault="00371188" w:rsidP="00371188">
      <w:pPr>
        <w:numPr>
          <w:ilvl w:val="0"/>
          <w:numId w:val="10"/>
        </w:numPr>
        <w:tabs>
          <w:tab w:val="left" w:pos="1560"/>
        </w:tabs>
        <w:suppressAutoHyphens/>
        <w:jc w:val="both"/>
        <w:rPr>
          <w:sz w:val="28"/>
          <w:szCs w:val="28"/>
        </w:rPr>
      </w:pPr>
      <w:r w:rsidRPr="006E2978">
        <w:rPr>
          <w:color w:val="000000"/>
          <w:sz w:val="28"/>
          <w:szCs w:val="28"/>
        </w:rPr>
        <w:t>Виконавчому комітету   Грушвицької сільської ради забезпечити оприлюднення даного рішення.</w:t>
      </w:r>
    </w:p>
    <w:p w:rsidR="00371188" w:rsidRPr="006E2978" w:rsidRDefault="00371188" w:rsidP="00371188">
      <w:pPr>
        <w:numPr>
          <w:ilvl w:val="0"/>
          <w:numId w:val="10"/>
        </w:numPr>
        <w:tabs>
          <w:tab w:val="left" w:pos="1560"/>
        </w:tabs>
        <w:suppressAutoHyphens/>
        <w:jc w:val="both"/>
        <w:rPr>
          <w:sz w:val="28"/>
          <w:szCs w:val="28"/>
        </w:rPr>
      </w:pPr>
      <w:r w:rsidRPr="006E2978">
        <w:rPr>
          <w:sz w:val="28"/>
          <w:szCs w:val="28"/>
        </w:rPr>
        <w:t>Організацію виконання даного рішення покласти на секретаря Грушвицької сільської ради.</w:t>
      </w:r>
    </w:p>
    <w:p w:rsidR="00371188" w:rsidRPr="006E2978" w:rsidRDefault="00371188" w:rsidP="00371188">
      <w:pPr>
        <w:numPr>
          <w:ilvl w:val="0"/>
          <w:numId w:val="10"/>
        </w:numPr>
        <w:tabs>
          <w:tab w:val="left" w:pos="1560"/>
        </w:tabs>
        <w:suppressAutoHyphens/>
        <w:jc w:val="both"/>
        <w:rPr>
          <w:sz w:val="28"/>
          <w:szCs w:val="28"/>
        </w:rPr>
      </w:pPr>
      <w:r w:rsidRPr="006E2978">
        <w:rPr>
          <w:sz w:val="28"/>
          <w:szCs w:val="28"/>
        </w:rPr>
        <w:t>Контроль за виконанням рішення покласти на постійну комісію Грушвицької сільської ради з питань бюджету, фінансів та податку.</w:t>
      </w:r>
    </w:p>
    <w:p w:rsidR="00371188" w:rsidRPr="006E2978" w:rsidRDefault="00371188" w:rsidP="00371188">
      <w:pPr>
        <w:tabs>
          <w:tab w:val="left" w:pos="1560"/>
        </w:tabs>
        <w:jc w:val="both"/>
        <w:rPr>
          <w:sz w:val="28"/>
          <w:szCs w:val="28"/>
        </w:rPr>
      </w:pPr>
    </w:p>
    <w:p w:rsidR="00371188" w:rsidRPr="006E2978" w:rsidRDefault="00371188" w:rsidP="00371188">
      <w:pPr>
        <w:jc w:val="both"/>
        <w:rPr>
          <w:sz w:val="28"/>
          <w:szCs w:val="28"/>
        </w:rPr>
      </w:pPr>
    </w:p>
    <w:p w:rsidR="00371188" w:rsidRPr="006E2978" w:rsidRDefault="00371188" w:rsidP="00371188">
      <w:pPr>
        <w:jc w:val="both"/>
        <w:rPr>
          <w:sz w:val="28"/>
          <w:szCs w:val="28"/>
        </w:rPr>
      </w:pPr>
    </w:p>
    <w:p w:rsidR="00371188" w:rsidRPr="006E2978" w:rsidRDefault="00371188" w:rsidP="00371188">
      <w:pPr>
        <w:jc w:val="both"/>
        <w:rPr>
          <w:b/>
          <w:bCs/>
          <w:sz w:val="28"/>
          <w:szCs w:val="28"/>
        </w:rPr>
      </w:pPr>
      <w:r w:rsidRPr="006E2978">
        <w:rPr>
          <w:sz w:val="28"/>
          <w:szCs w:val="28"/>
        </w:rPr>
        <w:t>Сільський</w:t>
      </w:r>
      <w:r>
        <w:rPr>
          <w:sz w:val="28"/>
          <w:szCs w:val="28"/>
        </w:rPr>
        <w:t xml:space="preserve">     </w:t>
      </w:r>
      <w:r w:rsidRPr="006E2978">
        <w:rPr>
          <w:sz w:val="28"/>
          <w:szCs w:val="28"/>
        </w:rPr>
        <w:t>голова                                                                      О.В.Данилюк</w:t>
      </w: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caps/>
          <w:sz w:val="20"/>
          <w:szCs w:val="20"/>
        </w:rPr>
      </w:pPr>
    </w:p>
    <w:p w:rsidR="00371188" w:rsidRPr="006E2978" w:rsidRDefault="00371188" w:rsidP="00371188">
      <w:pPr>
        <w:rPr>
          <w:caps/>
          <w:sz w:val="20"/>
          <w:szCs w:val="20"/>
        </w:rPr>
      </w:pPr>
    </w:p>
    <w:p w:rsidR="00371188" w:rsidRPr="006E2978" w:rsidRDefault="00371188" w:rsidP="00371188">
      <w:pPr>
        <w:ind w:left="5103"/>
        <w:rPr>
          <w:caps/>
          <w:sz w:val="20"/>
          <w:szCs w:val="20"/>
        </w:rPr>
      </w:pPr>
    </w:p>
    <w:p w:rsidR="00371188" w:rsidRPr="006E2978" w:rsidRDefault="00371188" w:rsidP="00371188">
      <w:pPr>
        <w:ind w:left="5103"/>
        <w:rPr>
          <w:sz w:val="20"/>
          <w:szCs w:val="20"/>
          <w:lang w:eastAsia="ru-RU"/>
        </w:rPr>
      </w:pPr>
      <w:r>
        <w:rPr>
          <w:caps/>
          <w:sz w:val="20"/>
          <w:szCs w:val="20"/>
        </w:rPr>
        <w:lastRenderedPageBreak/>
        <w:t xml:space="preserve">                                            </w:t>
      </w:r>
      <w:r w:rsidRPr="006E2978">
        <w:rPr>
          <w:caps/>
          <w:sz w:val="20"/>
          <w:szCs w:val="20"/>
        </w:rPr>
        <w:t xml:space="preserve">Додаток № 2 </w:t>
      </w:r>
      <w:r w:rsidRPr="006E2978">
        <w:rPr>
          <w:caps/>
          <w:sz w:val="20"/>
          <w:szCs w:val="20"/>
        </w:rPr>
        <w:br/>
      </w:r>
      <w:r>
        <w:rPr>
          <w:sz w:val="20"/>
          <w:szCs w:val="20"/>
        </w:rPr>
        <w:t xml:space="preserve">                               </w:t>
      </w:r>
      <w:r w:rsidRPr="006E2978">
        <w:rPr>
          <w:sz w:val="20"/>
          <w:szCs w:val="20"/>
        </w:rPr>
        <w:t>до рішення сесії сільської ради</w:t>
      </w:r>
      <w:r w:rsidRPr="006E2978">
        <w:rPr>
          <w:sz w:val="20"/>
          <w:szCs w:val="20"/>
        </w:rPr>
        <w:br/>
      </w:r>
      <w:r>
        <w:rPr>
          <w:sz w:val="20"/>
          <w:szCs w:val="20"/>
        </w:rPr>
        <w:t xml:space="preserve">                               </w:t>
      </w:r>
      <w:r w:rsidRPr="006E2978">
        <w:rPr>
          <w:sz w:val="20"/>
          <w:szCs w:val="20"/>
        </w:rPr>
        <w:t>від 25.06.2019 року №649</w:t>
      </w:r>
    </w:p>
    <w:p w:rsidR="00371188" w:rsidRPr="006E2978" w:rsidRDefault="00371188" w:rsidP="00371188">
      <w:pPr>
        <w:jc w:val="center"/>
        <w:rPr>
          <w:b/>
          <w:bCs/>
          <w:sz w:val="28"/>
          <w:szCs w:val="28"/>
        </w:rPr>
      </w:pPr>
      <w:r w:rsidRPr="006E2978">
        <w:rPr>
          <w:b/>
          <w:bCs/>
          <w:sz w:val="28"/>
          <w:szCs w:val="28"/>
        </w:rPr>
        <w:t xml:space="preserve">Типове положення </w:t>
      </w:r>
    </w:p>
    <w:p w:rsidR="00371188" w:rsidRPr="006E2978" w:rsidRDefault="00371188" w:rsidP="00371188">
      <w:pPr>
        <w:jc w:val="center"/>
        <w:rPr>
          <w:b/>
          <w:bCs/>
          <w:sz w:val="28"/>
          <w:szCs w:val="28"/>
        </w:rPr>
      </w:pPr>
      <w:r w:rsidRPr="006E2978">
        <w:rPr>
          <w:b/>
          <w:bCs/>
          <w:sz w:val="28"/>
          <w:szCs w:val="28"/>
        </w:rPr>
        <w:t xml:space="preserve">про </w:t>
      </w:r>
      <w:r w:rsidRPr="006E2978">
        <w:rPr>
          <w:b/>
          <w:sz w:val="28"/>
          <w:szCs w:val="28"/>
        </w:rPr>
        <w:t>оподаткування</w:t>
      </w:r>
      <w:r w:rsidRPr="006E2978">
        <w:rPr>
          <w:b/>
          <w:bCs/>
          <w:sz w:val="28"/>
          <w:szCs w:val="28"/>
        </w:rPr>
        <w:t xml:space="preserve"> земельного податку</w:t>
      </w:r>
    </w:p>
    <w:p w:rsidR="00371188" w:rsidRPr="006E2978" w:rsidRDefault="00371188" w:rsidP="00371188">
      <w:pPr>
        <w:jc w:val="center"/>
        <w:rPr>
          <w:b/>
          <w:bCs/>
          <w:sz w:val="28"/>
          <w:szCs w:val="28"/>
        </w:rPr>
      </w:pPr>
    </w:p>
    <w:p w:rsidR="00371188" w:rsidRPr="006E2978" w:rsidRDefault="00371188" w:rsidP="00371188">
      <w:pPr>
        <w:widowControl w:val="0"/>
        <w:numPr>
          <w:ilvl w:val="2"/>
          <w:numId w:val="9"/>
        </w:numPr>
        <w:suppressAutoHyphens/>
        <w:spacing w:line="276" w:lineRule="auto"/>
        <w:jc w:val="both"/>
        <w:outlineLvl w:val="2"/>
        <w:rPr>
          <w:rFonts w:eastAsia="SimSun" w:cs="Mangal"/>
          <w:b/>
          <w:bCs/>
          <w:color w:val="000000"/>
          <w:kern w:val="2"/>
          <w:sz w:val="28"/>
          <w:szCs w:val="28"/>
          <w:lang w:eastAsia="hi-IN" w:bidi="hi-IN"/>
        </w:rPr>
      </w:pPr>
      <w:r w:rsidRPr="006E2978">
        <w:rPr>
          <w:rFonts w:eastAsia="SimSun" w:cs="Mangal"/>
          <w:b/>
          <w:bCs/>
          <w:color w:val="000000"/>
          <w:kern w:val="2"/>
          <w:sz w:val="28"/>
          <w:szCs w:val="28"/>
          <w:lang w:eastAsia="hi-IN" w:bidi="hi-IN"/>
        </w:rPr>
        <w:t>1. Платники плати за землю:</w:t>
      </w:r>
    </w:p>
    <w:p w:rsidR="00371188" w:rsidRPr="006E2978" w:rsidRDefault="00371188" w:rsidP="00371188">
      <w:pPr>
        <w:widowControl w:val="0"/>
        <w:numPr>
          <w:ilvl w:val="2"/>
          <w:numId w:val="9"/>
        </w:numPr>
        <w:tabs>
          <w:tab w:val="num" w:pos="567"/>
        </w:tabs>
        <w:suppressAutoHyphens/>
        <w:spacing w:line="360" w:lineRule="auto"/>
        <w:ind w:left="567" w:hanging="567"/>
        <w:jc w:val="both"/>
        <w:outlineLvl w:val="2"/>
        <w:rPr>
          <w:rFonts w:eastAsia="SimSun" w:cs="Mangal"/>
          <w:bCs/>
          <w:kern w:val="2"/>
          <w:sz w:val="28"/>
          <w:szCs w:val="28"/>
          <w:lang w:eastAsia="hi-IN" w:bidi="hi-IN"/>
        </w:rPr>
      </w:pPr>
      <w:r w:rsidRPr="006E2978">
        <w:rPr>
          <w:rFonts w:eastAsia="SimSun" w:cs="Mangal"/>
          <w:bCs/>
          <w:kern w:val="2"/>
          <w:sz w:val="28"/>
          <w:szCs w:val="28"/>
          <w:lang w:eastAsia="hi-IN" w:bidi="hi-IN"/>
        </w:rPr>
        <w:t>1.1.</w:t>
      </w:r>
      <w:r w:rsidRPr="006E2978">
        <w:rPr>
          <w:rFonts w:eastAsia="SimSun" w:cs="Mangal"/>
          <w:bCs/>
          <w:kern w:val="2"/>
          <w:sz w:val="28"/>
          <w:szCs w:val="28"/>
          <w:lang w:eastAsia="hi-IN" w:bidi="hi-IN"/>
        </w:rPr>
        <w:tab/>
        <w:t>платників земельного податку визначено статтею 269 Податкового кодексу України;</w:t>
      </w:r>
    </w:p>
    <w:p w:rsidR="00371188" w:rsidRPr="006E2978" w:rsidRDefault="00371188" w:rsidP="00371188">
      <w:pPr>
        <w:widowControl w:val="0"/>
        <w:tabs>
          <w:tab w:val="num" w:pos="567"/>
        </w:tabs>
        <w:suppressAutoHyphens/>
        <w:spacing w:line="360" w:lineRule="auto"/>
        <w:ind w:left="567" w:hanging="567"/>
        <w:jc w:val="both"/>
        <w:rPr>
          <w:rFonts w:eastAsia="SimSun" w:cs="Mangal"/>
          <w:kern w:val="2"/>
          <w:sz w:val="28"/>
          <w:szCs w:val="28"/>
          <w:lang w:eastAsia="hi-IN" w:bidi="hi-IN"/>
        </w:rPr>
      </w:pPr>
      <w:r w:rsidRPr="006E2978">
        <w:rPr>
          <w:rFonts w:eastAsia="SimSun" w:cs="Mangal"/>
          <w:kern w:val="2"/>
          <w:sz w:val="28"/>
          <w:szCs w:val="28"/>
          <w:lang w:eastAsia="hi-IN" w:bidi="hi-IN"/>
        </w:rPr>
        <w:t>1.2.</w:t>
      </w:r>
      <w:r w:rsidRPr="006E2978">
        <w:rPr>
          <w:rFonts w:eastAsia="SimSun" w:cs="Mangal"/>
          <w:kern w:val="2"/>
          <w:sz w:val="28"/>
          <w:szCs w:val="28"/>
          <w:lang w:eastAsia="hi-IN" w:bidi="hi-IN"/>
        </w:rPr>
        <w:tab/>
        <w:t xml:space="preserve">платників орендної плати за земельні ділянки державної та комунальної власності (далі – орендна плата) визначено пунктом 288.2 статті 288 </w:t>
      </w:r>
      <w:r w:rsidRPr="006E2978">
        <w:rPr>
          <w:rFonts w:eastAsia="SimSun" w:cs="Mangal"/>
          <w:color w:val="000000"/>
          <w:kern w:val="2"/>
          <w:sz w:val="28"/>
          <w:szCs w:val="28"/>
          <w:lang w:eastAsia="hi-IN" w:bidi="hi-IN"/>
        </w:rPr>
        <w:t>Податкового кодексу України.</w:t>
      </w:r>
    </w:p>
    <w:p w:rsidR="00371188" w:rsidRPr="006E2978" w:rsidRDefault="00371188" w:rsidP="00371188">
      <w:pPr>
        <w:widowControl w:val="0"/>
        <w:numPr>
          <w:ilvl w:val="1"/>
          <w:numId w:val="9"/>
        </w:numPr>
        <w:suppressAutoHyphens/>
        <w:spacing w:after="280"/>
        <w:ind w:left="567" w:hanging="567"/>
        <w:jc w:val="both"/>
        <w:outlineLvl w:val="2"/>
        <w:rPr>
          <w:rFonts w:eastAsia="SimSun" w:cs="Mangal"/>
          <w:b/>
          <w:bCs/>
          <w:color w:val="000000"/>
          <w:kern w:val="2"/>
          <w:sz w:val="28"/>
          <w:szCs w:val="28"/>
          <w:lang w:eastAsia="hi-IN" w:bidi="hi-IN"/>
        </w:rPr>
      </w:pPr>
      <w:r w:rsidRPr="006E2978">
        <w:rPr>
          <w:rFonts w:eastAsia="SimSun" w:cs="Mangal"/>
          <w:b/>
          <w:bCs/>
          <w:color w:val="000000"/>
          <w:kern w:val="2"/>
          <w:sz w:val="28"/>
          <w:szCs w:val="28"/>
          <w:lang w:eastAsia="hi-IN" w:bidi="hi-IN"/>
        </w:rPr>
        <w:t>2. Об</w:t>
      </w:r>
      <w:r w:rsidRPr="006E2978">
        <w:rPr>
          <w:rFonts w:eastAsia="SimSun" w:cs="Mangal"/>
          <w:b/>
          <w:bCs/>
          <w:kern w:val="2"/>
          <w:sz w:val="28"/>
          <w:szCs w:val="28"/>
          <w:lang w:eastAsia="hi-IN" w:bidi="hi-IN"/>
        </w:rPr>
        <w:t>’</w:t>
      </w:r>
      <w:r w:rsidRPr="006E2978">
        <w:rPr>
          <w:rFonts w:eastAsia="SimSun" w:cs="Mangal"/>
          <w:b/>
          <w:bCs/>
          <w:color w:val="000000"/>
          <w:kern w:val="2"/>
          <w:sz w:val="28"/>
          <w:szCs w:val="28"/>
          <w:lang w:eastAsia="hi-IN" w:bidi="hi-IN"/>
        </w:rPr>
        <w:t xml:space="preserve">єкти оподаткування: </w:t>
      </w:r>
    </w:p>
    <w:p w:rsidR="00371188" w:rsidRPr="006E2978" w:rsidRDefault="00371188" w:rsidP="00371188">
      <w:pPr>
        <w:tabs>
          <w:tab w:val="num" w:pos="567"/>
        </w:tabs>
        <w:spacing w:after="280" w:line="360" w:lineRule="auto"/>
        <w:ind w:left="567" w:hanging="567"/>
        <w:jc w:val="both"/>
        <w:rPr>
          <w:color w:val="000000"/>
          <w:sz w:val="28"/>
          <w:szCs w:val="28"/>
          <w:lang w:eastAsia="ru-RU"/>
        </w:rPr>
      </w:pPr>
      <w:r w:rsidRPr="006E2978">
        <w:rPr>
          <w:color w:val="000000"/>
          <w:sz w:val="28"/>
          <w:szCs w:val="28"/>
          <w:lang w:eastAsia="ru-RU"/>
        </w:rPr>
        <w:t xml:space="preserve">  2.1.</w:t>
      </w:r>
      <w:r w:rsidRPr="006E2978">
        <w:rPr>
          <w:color w:val="000000"/>
          <w:sz w:val="28"/>
          <w:szCs w:val="28"/>
          <w:lang w:eastAsia="ru-RU"/>
        </w:rPr>
        <w:tab/>
        <w:t>об’єкти оподаткування земельним податком визначено статтею 270 Податкового кодексу України;</w:t>
      </w:r>
    </w:p>
    <w:p w:rsidR="00371188" w:rsidRPr="006E2978" w:rsidRDefault="00371188" w:rsidP="00371188">
      <w:pPr>
        <w:tabs>
          <w:tab w:val="num" w:pos="567"/>
        </w:tabs>
        <w:spacing w:line="360" w:lineRule="auto"/>
        <w:ind w:left="567" w:hanging="567"/>
        <w:jc w:val="both"/>
        <w:rPr>
          <w:color w:val="000000"/>
          <w:sz w:val="28"/>
          <w:szCs w:val="28"/>
          <w:lang w:eastAsia="ru-RU"/>
        </w:rPr>
      </w:pPr>
      <w:r w:rsidRPr="006E2978">
        <w:rPr>
          <w:color w:val="000000"/>
          <w:sz w:val="28"/>
          <w:szCs w:val="28"/>
          <w:lang w:eastAsia="ru-RU"/>
        </w:rPr>
        <w:t>2.2.</w:t>
      </w:r>
      <w:r w:rsidRPr="006E2978">
        <w:rPr>
          <w:color w:val="000000"/>
          <w:sz w:val="28"/>
          <w:szCs w:val="28"/>
          <w:lang w:eastAsia="ru-RU"/>
        </w:rPr>
        <w:tab/>
        <w:t xml:space="preserve">об’єкти оподаткування орендною платою визначено пунктом 288.3 </w:t>
      </w:r>
      <w:r w:rsidRPr="006E2978">
        <w:rPr>
          <w:color w:val="000000"/>
          <w:sz w:val="28"/>
          <w:szCs w:val="28"/>
          <w:lang w:eastAsia="ru-RU"/>
        </w:rPr>
        <w:br/>
        <w:t>статті 288 Податкового кодексу України.</w:t>
      </w:r>
    </w:p>
    <w:p w:rsidR="00371188" w:rsidRPr="006E2978" w:rsidRDefault="00371188" w:rsidP="00371188">
      <w:pPr>
        <w:widowControl w:val="0"/>
        <w:numPr>
          <w:ilvl w:val="2"/>
          <w:numId w:val="9"/>
        </w:numPr>
        <w:tabs>
          <w:tab w:val="num" w:pos="567"/>
        </w:tabs>
        <w:suppressAutoHyphens/>
        <w:spacing w:line="360" w:lineRule="auto"/>
        <w:ind w:left="567" w:hanging="567"/>
        <w:jc w:val="both"/>
        <w:outlineLvl w:val="2"/>
        <w:rPr>
          <w:rFonts w:eastAsia="SimSun" w:cs="Mangal"/>
          <w:kern w:val="2"/>
          <w:sz w:val="28"/>
          <w:szCs w:val="28"/>
          <w:lang w:eastAsia="hi-IN" w:bidi="hi-IN"/>
        </w:rPr>
      </w:pPr>
      <w:r w:rsidRPr="006E2978">
        <w:rPr>
          <w:rFonts w:eastAsia="SimSun" w:cs="Mangal"/>
          <w:b/>
          <w:bCs/>
          <w:kern w:val="2"/>
          <w:sz w:val="28"/>
          <w:szCs w:val="28"/>
          <w:lang w:eastAsia="hi-IN" w:bidi="hi-IN"/>
        </w:rPr>
        <w:t>3. База оподаткування:</w:t>
      </w:r>
      <w:r w:rsidRPr="006E2978">
        <w:rPr>
          <w:rFonts w:eastAsia="SimSun" w:cs="Mangal"/>
          <w:kern w:val="2"/>
          <w:sz w:val="28"/>
          <w:szCs w:val="28"/>
          <w:lang w:eastAsia="hi-IN" w:bidi="hi-IN"/>
        </w:rPr>
        <w:t xml:space="preserve"> </w:t>
      </w:r>
    </w:p>
    <w:p w:rsidR="00371188" w:rsidRPr="006E2978" w:rsidRDefault="00371188" w:rsidP="00371188">
      <w:pPr>
        <w:widowControl w:val="0"/>
        <w:tabs>
          <w:tab w:val="num" w:pos="567"/>
        </w:tabs>
        <w:suppressAutoHyphens/>
        <w:spacing w:line="360" w:lineRule="auto"/>
        <w:jc w:val="both"/>
        <w:outlineLvl w:val="2"/>
        <w:rPr>
          <w:rFonts w:eastAsia="SimSun" w:cs="Mangal"/>
          <w:kern w:val="2"/>
          <w:sz w:val="28"/>
          <w:szCs w:val="28"/>
          <w:lang w:eastAsia="hi-IN" w:bidi="hi-IN"/>
        </w:rPr>
      </w:pPr>
      <w:r w:rsidRPr="006E2978">
        <w:rPr>
          <w:rFonts w:eastAsia="SimSun" w:cs="Mangal"/>
          <w:kern w:val="2"/>
          <w:sz w:val="28"/>
          <w:szCs w:val="28"/>
          <w:lang w:eastAsia="hi-IN" w:bidi="hi-IN"/>
        </w:rPr>
        <w:t xml:space="preserve"> </w:t>
      </w:r>
      <w:r w:rsidRPr="006E2978">
        <w:rPr>
          <w:rFonts w:eastAsia="SimSun" w:cs="Mangal"/>
          <w:b/>
          <w:bCs/>
          <w:kern w:val="2"/>
          <w:sz w:val="28"/>
          <w:szCs w:val="28"/>
          <w:lang w:eastAsia="hi-IN" w:bidi="hi-IN"/>
        </w:rPr>
        <w:t xml:space="preserve"> 3.1.</w:t>
      </w:r>
      <w:r w:rsidRPr="006E2978">
        <w:rPr>
          <w:rFonts w:eastAsia="SimSun" w:cs="Mangal"/>
          <w:b/>
          <w:bCs/>
          <w:kern w:val="2"/>
          <w:sz w:val="28"/>
          <w:szCs w:val="28"/>
          <w:lang w:eastAsia="hi-IN" w:bidi="hi-IN"/>
        </w:rPr>
        <w:tab/>
        <w:t>базу оподаткування земельним податком</w:t>
      </w:r>
      <w:r w:rsidRPr="006E2978">
        <w:rPr>
          <w:rFonts w:eastAsia="SimSun" w:cs="Mangal"/>
          <w:b/>
          <w:bCs/>
          <w:color w:val="000000"/>
          <w:kern w:val="2"/>
          <w:sz w:val="28"/>
          <w:szCs w:val="28"/>
          <w:lang w:eastAsia="hi-IN" w:bidi="hi-IN"/>
        </w:rPr>
        <w:t xml:space="preserve"> визначено статтею 271 Податкового кодексу України;</w:t>
      </w:r>
    </w:p>
    <w:p w:rsidR="00371188" w:rsidRPr="006E2978" w:rsidRDefault="00371188" w:rsidP="00371188">
      <w:pPr>
        <w:tabs>
          <w:tab w:val="num" w:pos="567"/>
        </w:tabs>
        <w:spacing w:before="100" w:beforeAutospacing="1" w:after="100" w:afterAutospacing="1" w:line="360" w:lineRule="auto"/>
        <w:jc w:val="both"/>
        <w:rPr>
          <w:color w:val="000000"/>
          <w:sz w:val="28"/>
          <w:szCs w:val="28"/>
          <w:lang w:eastAsia="ru-RU"/>
        </w:rPr>
      </w:pPr>
      <w:r w:rsidRPr="006E2978">
        <w:rPr>
          <w:color w:val="000000"/>
          <w:sz w:val="28"/>
          <w:szCs w:val="28"/>
          <w:lang w:eastAsia="ru-RU"/>
        </w:rPr>
        <w:t xml:space="preserve"> 3.2.</w:t>
      </w:r>
      <w:r w:rsidRPr="006E2978">
        <w:rPr>
          <w:color w:val="000000"/>
          <w:sz w:val="28"/>
          <w:szCs w:val="28"/>
          <w:lang w:eastAsia="ru-RU"/>
        </w:rPr>
        <w:tab/>
        <w:t xml:space="preserve">базу оподаткування орендною платою визначено пунктом 288.4 </w:t>
      </w:r>
      <w:r w:rsidRPr="006E2978">
        <w:rPr>
          <w:color w:val="000000"/>
          <w:sz w:val="28"/>
          <w:szCs w:val="28"/>
          <w:lang w:eastAsia="ru-RU"/>
        </w:rPr>
        <w:br/>
        <w:t>статті 288 Податкового кодексу України.</w:t>
      </w:r>
    </w:p>
    <w:p w:rsidR="00371188" w:rsidRPr="006E2978" w:rsidRDefault="00371188" w:rsidP="00371188">
      <w:pPr>
        <w:widowControl w:val="0"/>
        <w:numPr>
          <w:ilvl w:val="2"/>
          <w:numId w:val="9"/>
        </w:numPr>
        <w:tabs>
          <w:tab w:val="num" w:pos="567"/>
        </w:tabs>
        <w:suppressAutoHyphens/>
        <w:spacing w:line="360" w:lineRule="auto"/>
        <w:ind w:left="567" w:hanging="567"/>
        <w:jc w:val="both"/>
        <w:outlineLvl w:val="2"/>
        <w:rPr>
          <w:rFonts w:eastAsia="SimSun" w:cs="Mangal"/>
          <w:b/>
          <w:bCs/>
          <w:color w:val="000000"/>
          <w:kern w:val="2"/>
          <w:sz w:val="28"/>
          <w:szCs w:val="28"/>
          <w:lang w:eastAsia="hi-IN" w:bidi="hi-IN"/>
        </w:rPr>
      </w:pPr>
      <w:r w:rsidRPr="006E2978">
        <w:rPr>
          <w:rFonts w:eastAsia="SimSun" w:cs="Mangal"/>
          <w:b/>
          <w:bCs/>
          <w:color w:val="000000"/>
          <w:kern w:val="2"/>
          <w:sz w:val="28"/>
          <w:szCs w:val="28"/>
          <w:lang w:eastAsia="hi-IN" w:bidi="hi-IN"/>
        </w:rPr>
        <w:t>4. Ставки/розмір:</w:t>
      </w:r>
    </w:p>
    <w:p w:rsidR="00371188" w:rsidRPr="006E2978" w:rsidRDefault="00371188" w:rsidP="00371188">
      <w:pPr>
        <w:widowControl w:val="0"/>
        <w:numPr>
          <w:ilvl w:val="2"/>
          <w:numId w:val="9"/>
        </w:numPr>
        <w:tabs>
          <w:tab w:val="num" w:pos="567"/>
        </w:tabs>
        <w:suppressAutoHyphens/>
        <w:spacing w:line="360" w:lineRule="auto"/>
        <w:ind w:left="567" w:hanging="567"/>
        <w:jc w:val="both"/>
        <w:outlineLvl w:val="2"/>
        <w:rPr>
          <w:rFonts w:eastAsia="SimSun" w:cs="Mangal"/>
          <w:b/>
          <w:bCs/>
          <w:kern w:val="2"/>
          <w:sz w:val="28"/>
          <w:szCs w:val="28"/>
          <w:lang w:eastAsia="hi-IN" w:bidi="hi-IN"/>
        </w:rPr>
      </w:pPr>
      <w:r w:rsidRPr="006E2978">
        <w:rPr>
          <w:rFonts w:eastAsia="SimSun" w:cs="Mangal"/>
          <w:bCs/>
          <w:color w:val="000000"/>
          <w:kern w:val="2"/>
          <w:sz w:val="28"/>
          <w:szCs w:val="28"/>
          <w:lang w:eastAsia="hi-IN" w:bidi="hi-IN"/>
        </w:rPr>
        <w:t xml:space="preserve">  4.1.</w:t>
      </w:r>
      <w:r w:rsidRPr="006E2978">
        <w:rPr>
          <w:rFonts w:eastAsia="SimSun" w:cs="Mangal"/>
          <w:bCs/>
          <w:color w:val="000000"/>
          <w:kern w:val="2"/>
          <w:sz w:val="28"/>
          <w:szCs w:val="28"/>
          <w:lang w:eastAsia="hi-IN" w:bidi="hi-IN"/>
        </w:rPr>
        <w:tab/>
        <w:t xml:space="preserve">ставки земельного податку </w:t>
      </w:r>
      <w:r w:rsidRPr="006E2978">
        <w:rPr>
          <w:rFonts w:eastAsia="SimSun" w:cs="Mangal"/>
          <w:color w:val="000000"/>
          <w:kern w:val="2"/>
          <w:sz w:val="28"/>
          <w:szCs w:val="28"/>
          <w:lang w:eastAsia="hi-IN" w:bidi="hi-IN"/>
        </w:rPr>
        <w:t>визначено у додатку 1.1 «Ставки земельного податку» до цього Типового положення;</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 xml:space="preserve">  4.2.</w:t>
      </w:r>
      <w:r w:rsidRPr="006E2978">
        <w:rPr>
          <w:rFonts w:eastAsia="SimSun" w:cs="Mangal"/>
          <w:color w:val="000000"/>
          <w:kern w:val="2"/>
          <w:sz w:val="28"/>
          <w:szCs w:val="28"/>
          <w:lang w:eastAsia="hi-IN" w:bidi="hi-IN"/>
        </w:rPr>
        <w:tab/>
        <w:t>розмір орендної плати визначено пунктом 288.5 статті 288 Податкового кодексу України.</w:t>
      </w:r>
    </w:p>
    <w:p w:rsidR="00371188" w:rsidRPr="006E2978" w:rsidRDefault="00371188" w:rsidP="00371188">
      <w:pPr>
        <w:widowControl w:val="0"/>
        <w:tabs>
          <w:tab w:val="num" w:pos="567"/>
        </w:tabs>
        <w:suppressAutoHyphens/>
        <w:spacing w:line="360" w:lineRule="auto"/>
        <w:ind w:left="567" w:hanging="567"/>
        <w:jc w:val="both"/>
        <w:rPr>
          <w:rFonts w:eastAsia="SimSun" w:cs="Mangal"/>
          <w:b/>
          <w:bCs/>
          <w:color w:val="000000"/>
          <w:kern w:val="2"/>
          <w:sz w:val="28"/>
          <w:szCs w:val="28"/>
          <w:lang w:eastAsia="hi-IN" w:bidi="hi-IN"/>
        </w:rPr>
      </w:pPr>
      <w:r w:rsidRPr="006E2978">
        <w:rPr>
          <w:rFonts w:eastAsia="SimSun" w:cs="Mangal"/>
          <w:b/>
          <w:bCs/>
          <w:color w:val="000000"/>
          <w:kern w:val="2"/>
          <w:sz w:val="28"/>
          <w:szCs w:val="28"/>
          <w:lang w:eastAsia="hi-IN" w:bidi="hi-IN"/>
        </w:rPr>
        <w:t>5. Пільги зі сплати земельного податку:</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 xml:space="preserve"> 5.1.</w:t>
      </w:r>
      <w:r w:rsidRPr="006E2978">
        <w:rPr>
          <w:rFonts w:eastAsia="SimSun" w:cs="Mangal"/>
          <w:color w:val="000000"/>
          <w:kern w:val="2"/>
          <w:sz w:val="28"/>
          <w:szCs w:val="28"/>
          <w:lang w:eastAsia="hi-IN" w:bidi="hi-IN"/>
        </w:rPr>
        <w:tab/>
        <w:t>перелік пільг для фізичних осіб визначено статтею 281 Податкового кодексу України;</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5.2.</w:t>
      </w:r>
      <w:r w:rsidRPr="006E2978">
        <w:rPr>
          <w:rFonts w:eastAsia="SimSun" w:cs="Mangal"/>
          <w:color w:val="000000"/>
          <w:kern w:val="2"/>
          <w:sz w:val="28"/>
          <w:szCs w:val="28"/>
          <w:lang w:eastAsia="hi-IN" w:bidi="hi-IN"/>
        </w:rPr>
        <w:tab/>
        <w:t>перелік пільг для юридичних  осіб визначено статтею 282 Податкового кодексу України;</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lastRenderedPageBreak/>
        <w:t>5.3.</w:t>
      </w:r>
      <w:r w:rsidRPr="006E2978">
        <w:rPr>
          <w:rFonts w:eastAsia="SimSun" w:cs="Mangal"/>
          <w:color w:val="000000"/>
          <w:kern w:val="2"/>
          <w:sz w:val="28"/>
          <w:szCs w:val="28"/>
          <w:lang w:eastAsia="hi-IN" w:bidi="hi-IN"/>
        </w:rPr>
        <w:tab/>
        <w:t xml:space="preserve">перелік пільг для фізичних та юридичних осіб, наданих у межах норм  пункту 284.1 статті 284 Податкового кодексу України, визначено у </w:t>
      </w:r>
      <w:r w:rsidRPr="006E2978">
        <w:rPr>
          <w:rFonts w:eastAsia="SimSun" w:cs="Mangal"/>
          <w:color w:val="000000"/>
          <w:kern w:val="2"/>
          <w:sz w:val="28"/>
          <w:szCs w:val="28"/>
          <w:lang w:eastAsia="hi-IN" w:bidi="hi-IN"/>
        </w:rPr>
        <w:br/>
        <w:t>додатку 1.2 «Пільги зі сплати земельного податку» до цього</w:t>
      </w:r>
      <w:r w:rsidRPr="006E2978">
        <w:rPr>
          <w:rFonts w:eastAsia="SimSun" w:cs="Mangal"/>
          <w:b/>
          <w:bCs/>
          <w:color w:val="000000"/>
          <w:kern w:val="2"/>
          <w:sz w:val="28"/>
          <w:szCs w:val="28"/>
          <w:lang w:eastAsia="hi-IN" w:bidi="hi-IN"/>
        </w:rPr>
        <w:t xml:space="preserve"> </w:t>
      </w:r>
      <w:r w:rsidRPr="006E2978">
        <w:rPr>
          <w:rFonts w:eastAsia="SimSun" w:cs="Mangal"/>
          <w:bCs/>
          <w:color w:val="000000"/>
          <w:kern w:val="2"/>
          <w:sz w:val="28"/>
          <w:szCs w:val="28"/>
          <w:lang w:eastAsia="hi-IN" w:bidi="hi-IN"/>
        </w:rPr>
        <w:t>Типового положення</w:t>
      </w:r>
      <w:r w:rsidRPr="006E2978">
        <w:rPr>
          <w:rFonts w:eastAsia="SimSun" w:cs="Mangal"/>
          <w:color w:val="000000"/>
          <w:kern w:val="2"/>
          <w:sz w:val="28"/>
          <w:szCs w:val="28"/>
          <w:lang w:eastAsia="hi-IN" w:bidi="hi-IN"/>
        </w:rPr>
        <w:t>;</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5.4.</w:t>
      </w:r>
      <w:r w:rsidRPr="006E2978">
        <w:rPr>
          <w:rFonts w:eastAsia="SimSun" w:cs="Mangal"/>
          <w:color w:val="000000"/>
          <w:kern w:val="2"/>
          <w:sz w:val="28"/>
          <w:szCs w:val="28"/>
          <w:lang w:eastAsia="hi-IN" w:bidi="hi-IN"/>
        </w:rPr>
        <w:tab/>
        <w:t>перелік земельних ділянок, які не підлягають оподаткуванню земельним податком визначено статтею 283 Податкового кодексу України;</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5.5.</w:t>
      </w:r>
      <w:r w:rsidRPr="006E2978">
        <w:rPr>
          <w:rFonts w:eastAsia="SimSun" w:cs="Mangal"/>
          <w:color w:val="000000"/>
          <w:kern w:val="2"/>
          <w:sz w:val="28"/>
          <w:szCs w:val="28"/>
          <w:lang w:eastAsia="hi-IN" w:bidi="hi-IN"/>
        </w:rPr>
        <w:tab/>
        <w:t xml:space="preserve">порядок та особливості застосування пільг визначено </w:t>
      </w:r>
      <w:r w:rsidRPr="006E2978">
        <w:rPr>
          <w:rFonts w:eastAsia="SimSun" w:cs="Mangal"/>
          <w:color w:val="000000"/>
          <w:kern w:val="2"/>
          <w:sz w:val="28"/>
          <w:szCs w:val="28"/>
          <w:lang w:eastAsia="hi-IN" w:bidi="hi-IN"/>
        </w:rPr>
        <w:br/>
        <w:t>пунктами 284.2 – 284.3 статті 284 Податкового кодексу України.</w:t>
      </w:r>
    </w:p>
    <w:p w:rsidR="00371188" w:rsidRPr="006E2978" w:rsidRDefault="00371188" w:rsidP="00371188">
      <w:pPr>
        <w:widowControl w:val="0"/>
        <w:tabs>
          <w:tab w:val="num" w:pos="567"/>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5.6. перелік державних установ, організацій, підприємств, закладів, які повністю утримуються за рахунок коштів державного бюджету (ОКП «Міжнародний Аеропорт Рівне»,4-територіальний вузол урядового зв</w:t>
      </w:r>
      <w:r w:rsidRPr="006E2978">
        <w:rPr>
          <w:rFonts w:eastAsia="SimSun"/>
          <w:color w:val="000000"/>
          <w:kern w:val="2"/>
          <w:sz w:val="28"/>
          <w:szCs w:val="28"/>
          <w:lang w:eastAsia="hi-IN" w:bidi="hi-IN"/>
        </w:rPr>
        <w:t>'</w:t>
      </w:r>
      <w:r w:rsidRPr="006E2978">
        <w:rPr>
          <w:rFonts w:eastAsia="SimSun" w:cs="Mangal"/>
          <w:color w:val="000000"/>
          <w:kern w:val="2"/>
          <w:sz w:val="28"/>
          <w:szCs w:val="28"/>
          <w:lang w:eastAsia="hi-IN" w:bidi="hi-IN"/>
        </w:rPr>
        <w:t>язку, КЕВ м. Рівне)</w:t>
      </w:r>
    </w:p>
    <w:p w:rsidR="00371188" w:rsidRPr="006E2978" w:rsidRDefault="00371188" w:rsidP="00371188">
      <w:pPr>
        <w:widowControl w:val="0"/>
        <w:tabs>
          <w:tab w:val="num" w:pos="567"/>
        </w:tabs>
        <w:suppressAutoHyphens/>
        <w:spacing w:line="360" w:lineRule="auto"/>
        <w:ind w:left="567" w:hanging="567"/>
        <w:jc w:val="both"/>
        <w:rPr>
          <w:rFonts w:eastAsia="SimSun" w:cs="Mangal"/>
          <w:b/>
          <w:bCs/>
          <w:color w:val="000000"/>
          <w:kern w:val="2"/>
          <w:sz w:val="28"/>
          <w:szCs w:val="28"/>
          <w:lang w:eastAsia="hi-IN" w:bidi="hi-IN"/>
        </w:rPr>
      </w:pPr>
      <w:r w:rsidRPr="006E2978">
        <w:rPr>
          <w:rFonts w:eastAsia="SimSun" w:cs="Mangal"/>
          <w:b/>
          <w:bCs/>
          <w:color w:val="000000"/>
          <w:kern w:val="2"/>
          <w:sz w:val="28"/>
          <w:szCs w:val="28"/>
          <w:lang w:eastAsia="hi-IN" w:bidi="hi-IN"/>
        </w:rPr>
        <w:t>6. Порядок обчислення:</w:t>
      </w:r>
    </w:p>
    <w:p w:rsidR="00371188" w:rsidRPr="006E2978" w:rsidRDefault="00371188" w:rsidP="00371188">
      <w:pPr>
        <w:widowControl w:val="0"/>
        <w:tabs>
          <w:tab w:val="num" w:pos="284"/>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bCs/>
          <w:color w:val="000000"/>
          <w:kern w:val="2"/>
          <w:sz w:val="28"/>
          <w:szCs w:val="28"/>
          <w:lang w:eastAsia="hi-IN" w:bidi="hi-IN"/>
        </w:rPr>
        <w:t xml:space="preserve"> 6.1.</w:t>
      </w:r>
      <w:r w:rsidRPr="006E2978">
        <w:rPr>
          <w:rFonts w:eastAsia="SimSun" w:cs="Mangal"/>
          <w:bCs/>
          <w:color w:val="000000"/>
          <w:kern w:val="2"/>
          <w:sz w:val="28"/>
          <w:szCs w:val="28"/>
          <w:lang w:eastAsia="hi-IN" w:bidi="hi-IN"/>
        </w:rPr>
        <w:tab/>
        <w:t>порядок обчислення земельного податку</w:t>
      </w:r>
      <w:r w:rsidRPr="006E2978">
        <w:rPr>
          <w:rFonts w:eastAsia="SimSun" w:cs="Mangal"/>
          <w:color w:val="000000"/>
          <w:kern w:val="2"/>
          <w:sz w:val="28"/>
          <w:szCs w:val="28"/>
          <w:lang w:eastAsia="hi-IN" w:bidi="hi-IN"/>
        </w:rPr>
        <w:t xml:space="preserve"> визначено статтею 286 Податкового кодексу України;</w:t>
      </w:r>
    </w:p>
    <w:p w:rsidR="00371188" w:rsidRPr="006E2978" w:rsidRDefault="00371188" w:rsidP="00371188">
      <w:pPr>
        <w:widowControl w:val="0"/>
        <w:tabs>
          <w:tab w:val="num" w:pos="284"/>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color w:val="000000"/>
          <w:kern w:val="2"/>
          <w:sz w:val="28"/>
          <w:szCs w:val="28"/>
          <w:lang w:eastAsia="hi-IN" w:bidi="hi-IN"/>
        </w:rPr>
        <w:t xml:space="preserve"> 6.2.</w:t>
      </w:r>
      <w:r w:rsidRPr="006E2978">
        <w:rPr>
          <w:rFonts w:eastAsia="SimSun" w:cs="Mangal"/>
          <w:color w:val="000000"/>
          <w:kern w:val="2"/>
          <w:sz w:val="28"/>
          <w:szCs w:val="28"/>
          <w:lang w:eastAsia="hi-IN" w:bidi="hi-IN"/>
        </w:rPr>
        <w:tab/>
        <w:t>порядок обчислення орендної плати визначено пунктом 288.7 статті 288 Податкового кодексу України;</w:t>
      </w:r>
    </w:p>
    <w:p w:rsidR="00371188" w:rsidRPr="006E2978" w:rsidRDefault="00371188" w:rsidP="00371188">
      <w:pPr>
        <w:widowControl w:val="0"/>
        <w:tabs>
          <w:tab w:val="num" w:pos="284"/>
        </w:tabs>
        <w:suppressAutoHyphens/>
        <w:spacing w:line="360" w:lineRule="auto"/>
        <w:jc w:val="both"/>
        <w:rPr>
          <w:rFonts w:eastAsia="SimSun" w:cs="Mangal"/>
          <w:b/>
          <w:bCs/>
          <w:color w:val="000000"/>
          <w:kern w:val="2"/>
          <w:sz w:val="28"/>
          <w:szCs w:val="28"/>
          <w:lang w:eastAsia="hi-IN" w:bidi="hi-IN"/>
        </w:rPr>
      </w:pPr>
      <w:r w:rsidRPr="006E2978">
        <w:rPr>
          <w:rFonts w:eastAsia="SimSun" w:cs="Mangal"/>
          <w:b/>
          <w:color w:val="000000"/>
          <w:kern w:val="2"/>
          <w:sz w:val="28"/>
          <w:szCs w:val="28"/>
          <w:lang w:eastAsia="hi-IN" w:bidi="hi-IN"/>
        </w:rPr>
        <w:t>7.</w:t>
      </w:r>
      <w:r w:rsidRPr="006E2978">
        <w:rPr>
          <w:rFonts w:eastAsia="SimSun" w:cs="Mangal"/>
          <w:color w:val="000000"/>
          <w:kern w:val="2"/>
          <w:sz w:val="28"/>
          <w:szCs w:val="28"/>
          <w:lang w:eastAsia="hi-IN" w:bidi="hi-IN"/>
        </w:rPr>
        <w:t xml:space="preserve">  </w:t>
      </w:r>
      <w:r w:rsidRPr="006E2978">
        <w:rPr>
          <w:rFonts w:eastAsia="SimSun" w:cs="Mangal"/>
          <w:b/>
          <w:bCs/>
          <w:color w:val="000000"/>
          <w:kern w:val="2"/>
          <w:sz w:val="28"/>
          <w:szCs w:val="28"/>
          <w:lang w:eastAsia="hi-IN" w:bidi="hi-IN"/>
        </w:rPr>
        <w:t xml:space="preserve">Податковий період </w:t>
      </w:r>
      <w:r w:rsidRPr="006E2978">
        <w:rPr>
          <w:rFonts w:eastAsia="SimSun" w:cs="Mangal"/>
          <w:bCs/>
          <w:color w:val="000000"/>
          <w:kern w:val="2"/>
          <w:sz w:val="28"/>
          <w:szCs w:val="28"/>
          <w:lang w:eastAsia="hi-IN" w:bidi="hi-IN"/>
        </w:rPr>
        <w:t>для плати за землю визначено статтею 285</w:t>
      </w:r>
    </w:p>
    <w:p w:rsidR="00371188" w:rsidRPr="006E2978" w:rsidRDefault="00371188" w:rsidP="00371188">
      <w:pPr>
        <w:widowControl w:val="0"/>
        <w:tabs>
          <w:tab w:val="num" w:pos="284"/>
        </w:tabs>
        <w:suppressAutoHyphens/>
        <w:spacing w:line="360" w:lineRule="auto"/>
        <w:ind w:left="567" w:hanging="567"/>
        <w:jc w:val="both"/>
        <w:rPr>
          <w:rFonts w:eastAsia="SimSun" w:cs="Mangal"/>
          <w:color w:val="000000"/>
          <w:kern w:val="2"/>
          <w:sz w:val="28"/>
          <w:szCs w:val="28"/>
          <w:lang w:eastAsia="hi-IN" w:bidi="hi-IN"/>
        </w:rPr>
      </w:pPr>
      <w:r w:rsidRPr="006E2978">
        <w:rPr>
          <w:rFonts w:eastAsia="SimSun" w:cs="Mangal"/>
          <w:b/>
          <w:color w:val="000000"/>
          <w:kern w:val="2"/>
          <w:sz w:val="28"/>
          <w:szCs w:val="28"/>
          <w:lang w:eastAsia="hi-IN" w:bidi="hi-IN"/>
        </w:rPr>
        <w:t xml:space="preserve">    </w:t>
      </w:r>
      <w:r w:rsidRPr="006E2978">
        <w:rPr>
          <w:rFonts w:eastAsia="SimSun" w:cs="Mangal"/>
          <w:color w:val="000000"/>
          <w:kern w:val="2"/>
          <w:sz w:val="28"/>
          <w:szCs w:val="28"/>
          <w:lang w:eastAsia="hi-IN" w:bidi="hi-IN"/>
        </w:rPr>
        <w:t>Податкового кодексу України.</w:t>
      </w:r>
    </w:p>
    <w:p w:rsidR="00371188" w:rsidRPr="006E2978" w:rsidRDefault="00371188" w:rsidP="00371188">
      <w:pPr>
        <w:widowControl w:val="0"/>
        <w:suppressAutoHyphens/>
        <w:spacing w:line="360" w:lineRule="auto"/>
        <w:jc w:val="both"/>
        <w:rPr>
          <w:rFonts w:eastAsia="SimSun" w:cs="Mangal"/>
          <w:color w:val="000000"/>
          <w:kern w:val="2"/>
          <w:sz w:val="28"/>
          <w:szCs w:val="28"/>
          <w:lang w:eastAsia="hi-IN" w:bidi="hi-IN"/>
        </w:rPr>
      </w:pPr>
      <w:r w:rsidRPr="006E2978">
        <w:rPr>
          <w:rFonts w:eastAsia="SimSun" w:cs="Mangal"/>
          <w:b/>
          <w:bCs/>
          <w:color w:val="000000"/>
          <w:kern w:val="2"/>
          <w:sz w:val="28"/>
          <w:szCs w:val="28"/>
          <w:lang w:eastAsia="hi-IN" w:bidi="hi-IN"/>
        </w:rPr>
        <w:t xml:space="preserve">8. Строк та порядок сплати плати за землю </w:t>
      </w:r>
      <w:r w:rsidRPr="006E2978">
        <w:rPr>
          <w:rFonts w:eastAsia="SimSun" w:cs="Mangal"/>
          <w:bCs/>
          <w:color w:val="000000"/>
          <w:kern w:val="2"/>
          <w:sz w:val="28"/>
          <w:szCs w:val="28"/>
          <w:lang w:eastAsia="hi-IN" w:bidi="hi-IN"/>
        </w:rPr>
        <w:t>визначено статтею 287</w:t>
      </w:r>
      <w:r w:rsidRPr="006E2978">
        <w:rPr>
          <w:rFonts w:eastAsia="SimSun" w:cs="Mangal"/>
          <w:b/>
          <w:bCs/>
          <w:color w:val="000000"/>
          <w:kern w:val="2"/>
          <w:sz w:val="28"/>
          <w:szCs w:val="28"/>
          <w:lang w:eastAsia="hi-IN" w:bidi="hi-IN"/>
        </w:rPr>
        <w:t xml:space="preserve"> </w:t>
      </w:r>
      <w:r w:rsidRPr="006E2978">
        <w:rPr>
          <w:rFonts w:eastAsia="SimSun" w:cs="Mangal"/>
          <w:color w:val="000000"/>
          <w:kern w:val="2"/>
          <w:sz w:val="28"/>
          <w:szCs w:val="28"/>
          <w:lang w:eastAsia="hi-IN" w:bidi="hi-IN"/>
        </w:rPr>
        <w:t>Податкового кодексу України.</w:t>
      </w:r>
    </w:p>
    <w:p w:rsidR="00371188" w:rsidRPr="006E2978" w:rsidRDefault="00371188" w:rsidP="00371188">
      <w:pPr>
        <w:widowControl w:val="0"/>
        <w:suppressAutoHyphens/>
        <w:spacing w:line="360" w:lineRule="auto"/>
        <w:jc w:val="both"/>
        <w:rPr>
          <w:rFonts w:eastAsia="SimSun" w:cs="Mangal"/>
          <w:color w:val="000000"/>
          <w:kern w:val="2"/>
          <w:sz w:val="28"/>
          <w:szCs w:val="28"/>
          <w:lang w:eastAsia="hi-IN" w:bidi="hi-IN"/>
        </w:rPr>
      </w:pPr>
      <w:r w:rsidRPr="006E2978">
        <w:rPr>
          <w:rFonts w:eastAsia="SimSun" w:cs="Mangal"/>
          <w:b/>
          <w:color w:val="000000"/>
          <w:kern w:val="2"/>
          <w:sz w:val="28"/>
          <w:szCs w:val="28"/>
          <w:lang w:eastAsia="hi-IN" w:bidi="hi-IN"/>
        </w:rPr>
        <w:t xml:space="preserve">9. Строк та порядок подання звітності з плати за землю </w:t>
      </w:r>
      <w:r w:rsidRPr="006E2978">
        <w:rPr>
          <w:rFonts w:eastAsia="SimSun" w:cs="Mangal"/>
          <w:color w:val="000000"/>
          <w:kern w:val="2"/>
          <w:sz w:val="28"/>
          <w:szCs w:val="28"/>
          <w:lang w:eastAsia="hi-IN" w:bidi="hi-IN"/>
        </w:rPr>
        <w:t>визначені пунктами 286.2 – 286.4 статті 286 Податкового кодексу України.</w:t>
      </w:r>
    </w:p>
    <w:p w:rsidR="00371188" w:rsidRPr="006E2978" w:rsidRDefault="00371188" w:rsidP="00371188">
      <w:pPr>
        <w:widowControl w:val="0"/>
        <w:tabs>
          <w:tab w:val="left" w:pos="0"/>
        </w:tabs>
        <w:suppressAutoHyphens/>
        <w:spacing w:line="360" w:lineRule="auto"/>
        <w:jc w:val="both"/>
        <w:rPr>
          <w:rFonts w:eastAsia="SimSun" w:cs="Mangal"/>
          <w:b/>
          <w:color w:val="000000"/>
          <w:kern w:val="2"/>
          <w:sz w:val="28"/>
          <w:szCs w:val="28"/>
          <w:lang w:eastAsia="hi-IN" w:bidi="hi-IN"/>
        </w:rPr>
      </w:pPr>
    </w:p>
    <w:p w:rsidR="00371188" w:rsidRPr="006E2978" w:rsidRDefault="00371188" w:rsidP="00371188">
      <w:pPr>
        <w:rPr>
          <w:b/>
          <w:color w:val="000000"/>
          <w:sz w:val="28"/>
          <w:szCs w:val="28"/>
        </w:rPr>
      </w:pPr>
    </w:p>
    <w:p w:rsidR="00371188" w:rsidRPr="006E2978" w:rsidRDefault="00371188" w:rsidP="00371188">
      <w:pPr>
        <w:rPr>
          <w:color w:val="000000"/>
          <w:sz w:val="28"/>
          <w:szCs w:val="28"/>
        </w:rPr>
      </w:pPr>
      <w:r w:rsidRPr="006E2978">
        <w:rPr>
          <w:color w:val="000000"/>
          <w:sz w:val="28"/>
          <w:szCs w:val="28"/>
        </w:rPr>
        <w:t xml:space="preserve">Сільський голова                                                                              О.В.Данилюк </w:t>
      </w:r>
    </w:p>
    <w:p w:rsidR="00371188" w:rsidRDefault="00371188" w:rsidP="00371188">
      <w:pPr>
        <w:keepNext/>
        <w:keepLines/>
        <w:spacing w:after="240"/>
        <w:jc w:val="right"/>
        <w:rPr>
          <w:lang w:eastAsia="ru-RU"/>
        </w:rPr>
      </w:pPr>
    </w:p>
    <w:p w:rsidR="00371188" w:rsidRPr="006E2978" w:rsidRDefault="00371188" w:rsidP="00371188">
      <w:pPr>
        <w:keepNext/>
        <w:keepLines/>
        <w:jc w:val="right"/>
        <w:rPr>
          <w:lang w:eastAsia="ru-RU"/>
        </w:rPr>
      </w:pPr>
      <w:r w:rsidRPr="006E2978">
        <w:rPr>
          <w:lang w:eastAsia="ru-RU"/>
        </w:rPr>
        <w:t>Додаток 3</w:t>
      </w:r>
      <w:r w:rsidRPr="006E2978">
        <w:rPr>
          <w:lang w:eastAsia="ru-RU"/>
        </w:rPr>
        <w:br/>
        <w:t xml:space="preserve">до Типового рішення про встановлення ставок </w:t>
      </w:r>
    </w:p>
    <w:p w:rsidR="00371188" w:rsidRPr="006E2978" w:rsidRDefault="00371188" w:rsidP="00371188">
      <w:pPr>
        <w:keepNext/>
        <w:keepLines/>
        <w:jc w:val="right"/>
        <w:rPr>
          <w:lang w:eastAsia="ru-RU"/>
        </w:rPr>
      </w:pPr>
      <w:r w:rsidRPr="006E2978">
        <w:rPr>
          <w:lang w:eastAsia="ru-RU"/>
        </w:rPr>
        <w:t>та пільг із сплати земельного податку</w:t>
      </w:r>
    </w:p>
    <w:p w:rsidR="00371188" w:rsidRPr="006E2978" w:rsidRDefault="00371188" w:rsidP="00371188">
      <w:pPr>
        <w:ind w:left="5103"/>
        <w:rPr>
          <w:sz w:val="20"/>
          <w:szCs w:val="20"/>
          <w:lang w:eastAsia="ru-RU"/>
        </w:rPr>
      </w:pPr>
      <w:r w:rsidRPr="006E2978">
        <w:rPr>
          <w:sz w:val="20"/>
          <w:szCs w:val="20"/>
        </w:rPr>
        <w:t>від 25.06.2019 року №649</w:t>
      </w:r>
    </w:p>
    <w:p w:rsidR="00371188" w:rsidRPr="006E2978" w:rsidRDefault="00371188" w:rsidP="00371188">
      <w:pPr>
        <w:keepNext/>
        <w:keepLines/>
        <w:spacing w:after="240"/>
        <w:rPr>
          <w:lang w:eastAsia="ru-RU"/>
        </w:rPr>
      </w:pPr>
      <w:r w:rsidRPr="006E2978">
        <w:rPr>
          <w:lang w:eastAsia="ru-RU"/>
        </w:rPr>
        <w:lastRenderedPageBreak/>
        <w:t xml:space="preserve">                                                                                                ЗАТВЕРДЖЕНО</w:t>
      </w:r>
    </w:p>
    <w:p w:rsidR="00371188" w:rsidRPr="006E2978" w:rsidRDefault="00371188" w:rsidP="00371188">
      <w:pPr>
        <w:keepNext/>
        <w:keepLines/>
        <w:ind w:left="3969"/>
        <w:jc w:val="center"/>
        <w:rPr>
          <w:lang w:eastAsia="ru-RU"/>
        </w:rPr>
      </w:pPr>
      <w:r w:rsidRPr="006E2978">
        <w:rPr>
          <w:lang w:eastAsia="ru-RU"/>
        </w:rPr>
        <w:t>Рішенням Грушвицької сільської ради</w:t>
      </w:r>
    </w:p>
    <w:p w:rsidR="00371188" w:rsidRPr="006E2978" w:rsidRDefault="00371188" w:rsidP="00371188">
      <w:pPr>
        <w:keepNext/>
        <w:keepLines/>
        <w:spacing w:after="240"/>
        <w:ind w:left="4820"/>
        <w:rPr>
          <w:sz w:val="20"/>
          <w:szCs w:val="20"/>
          <w:lang w:eastAsia="ru-RU"/>
        </w:rPr>
      </w:pPr>
      <w:r w:rsidRPr="006E2978">
        <w:rPr>
          <w:sz w:val="20"/>
          <w:szCs w:val="20"/>
          <w:lang w:eastAsia="ru-RU"/>
        </w:rPr>
        <w:t xml:space="preserve">(найменування сільської, селищної, </w:t>
      </w:r>
      <w:r w:rsidRPr="006E2978">
        <w:rPr>
          <w:sz w:val="20"/>
          <w:szCs w:val="20"/>
          <w:lang w:eastAsia="ru-RU"/>
        </w:rPr>
        <w:br/>
        <w:t>міської ради/ради об’єднаних територіальних громад)</w:t>
      </w:r>
    </w:p>
    <w:p w:rsidR="00371188" w:rsidRPr="006E2978" w:rsidRDefault="00371188" w:rsidP="00371188">
      <w:pPr>
        <w:keepNext/>
        <w:keepLines/>
        <w:spacing w:before="240" w:after="240"/>
        <w:jc w:val="center"/>
        <w:rPr>
          <w:b/>
          <w:sz w:val="28"/>
          <w:szCs w:val="28"/>
          <w:lang w:eastAsia="ru-RU"/>
        </w:rPr>
      </w:pPr>
    </w:p>
    <w:p w:rsidR="00371188" w:rsidRPr="006E2978" w:rsidRDefault="00371188" w:rsidP="00371188">
      <w:pPr>
        <w:keepNext/>
        <w:keepLines/>
        <w:spacing w:before="240" w:after="240"/>
        <w:jc w:val="center"/>
        <w:rPr>
          <w:b/>
          <w:sz w:val="28"/>
          <w:szCs w:val="28"/>
          <w:lang w:eastAsia="ru-RU"/>
        </w:rPr>
      </w:pPr>
      <w:r w:rsidRPr="006E2978">
        <w:rPr>
          <w:b/>
          <w:sz w:val="28"/>
          <w:szCs w:val="28"/>
          <w:lang w:eastAsia="ru-RU"/>
        </w:rPr>
        <w:t>ПЕРЕЛІК</w:t>
      </w:r>
      <w:r w:rsidRPr="006E2978">
        <w:rPr>
          <w:b/>
          <w:sz w:val="28"/>
          <w:szCs w:val="28"/>
          <w:lang w:eastAsia="ru-RU"/>
        </w:rPr>
        <w:br/>
        <w:t xml:space="preserve">пільг для фізичних та юридичних осіб, наданих </w:t>
      </w:r>
      <w:r w:rsidRPr="006E2978">
        <w:rPr>
          <w:b/>
          <w:sz w:val="28"/>
          <w:szCs w:val="28"/>
          <w:lang w:eastAsia="ru-RU"/>
        </w:rPr>
        <w:br/>
        <w:t xml:space="preserve">відповідно до пункту 284.1 статті 284 Податкового </w:t>
      </w:r>
      <w:r w:rsidRPr="006E2978">
        <w:rPr>
          <w:b/>
          <w:sz w:val="28"/>
          <w:szCs w:val="28"/>
          <w:lang w:eastAsia="ru-RU"/>
        </w:rPr>
        <w:br/>
        <w:t>кодексу України, із сплати земельного податку</w:t>
      </w:r>
      <w:r w:rsidRPr="006E2978">
        <w:rPr>
          <w:b/>
          <w:sz w:val="28"/>
          <w:szCs w:val="28"/>
          <w:vertAlign w:val="superscript"/>
          <w:lang w:eastAsia="ru-RU"/>
        </w:rPr>
        <w:t>1</w:t>
      </w:r>
      <w:r w:rsidRPr="006E2978">
        <w:rPr>
          <w:b/>
          <w:sz w:val="28"/>
          <w:szCs w:val="28"/>
          <w:lang w:eastAsia="ru-RU"/>
        </w:rPr>
        <w:br/>
      </w:r>
    </w:p>
    <w:p w:rsidR="00371188" w:rsidRPr="006E2978" w:rsidRDefault="00371188" w:rsidP="00371188">
      <w:pPr>
        <w:spacing w:before="120"/>
        <w:ind w:firstLine="567"/>
        <w:jc w:val="both"/>
        <w:rPr>
          <w:lang w:eastAsia="ru-RU"/>
        </w:rPr>
      </w:pPr>
      <w:r w:rsidRPr="006E2978">
        <w:rPr>
          <w:lang w:eastAsia="ru-RU"/>
        </w:rPr>
        <w:t>Пільги встановлюються на 2020 рік та вводяться в дію</w:t>
      </w:r>
      <w:r w:rsidRPr="006E2978">
        <w:rPr>
          <w:lang w:eastAsia="ru-RU"/>
        </w:rPr>
        <w:br/>
        <w:t xml:space="preserve"> з 01 січня 2020 року.</w:t>
      </w:r>
    </w:p>
    <w:p w:rsidR="00371188" w:rsidRPr="006E2978" w:rsidRDefault="00371188" w:rsidP="00371188">
      <w:pPr>
        <w:ind w:firstLine="1276"/>
        <w:rPr>
          <w:lang w:eastAsia="ru-RU"/>
        </w:rPr>
      </w:pPr>
    </w:p>
    <w:p w:rsidR="00371188" w:rsidRPr="006E2978" w:rsidRDefault="00371188" w:rsidP="00371188">
      <w:pPr>
        <w:spacing w:before="120" w:after="120"/>
        <w:ind w:firstLine="567"/>
        <w:jc w:val="both"/>
        <w:rPr>
          <w:lang w:eastAsia="ru-RU"/>
        </w:rPr>
      </w:pPr>
      <w:r w:rsidRPr="006E2978">
        <w:rPr>
          <w:lang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52"/>
        <w:gridCol w:w="1474"/>
        <w:gridCol w:w="1957"/>
        <w:gridCol w:w="4472"/>
      </w:tblGrid>
      <w:tr w:rsidR="00371188" w:rsidRPr="006E2978" w:rsidTr="008E504D">
        <w:tc>
          <w:tcPr>
            <w:tcW w:w="990"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line="256" w:lineRule="auto"/>
              <w:ind w:firstLine="28"/>
              <w:jc w:val="center"/>
              <w:rPr>
                <w:lang w:eastAsia="en-US"/>
              </w:rPr>
            </w:pPr>
            <w:r w:rsidRPr="006E2978">
              <w:rPr>
                <w:lang w:eastAsia="en-US"/>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line="256" w:lineRule="auto"/>
              <w:ind w:firstLine="28"/>
              <w:jc w:val="center"/>
              <w:rPr>
                <w:lang w:eastAsia="en-US"/>
              </w:rPr>
            </w:pPr>
            <w:r w:rsidRPr="006E2978">
              <w:rPr>
                <w:lang w:eastAsia="en-US"/>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line="256" w:lineRule="auto"/>
              <w:ind w:firstLine="28"/>
              <w:jc w:val="center"/>
              <w:rPr>
                <w:lang w:eastAsia="en-US"/>
              </w:rPr>
            </w:pPr>
            <w:r w:rsidRPr="006E2978">
              <w:rPr>
                <w:lang w:eastAsia="en-US"/>
              </w:rPr>
              <w:t>Код згідно з КОАТУУ</w:t>
            </w:r>
          </w:p>
        </w:tc>
        <w:tc>
          <w:tcPr>
            <w:tcW w:w="2270"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line="256" w:lineRule="auto"/>
              <w:ind w:firstLine="28"/>
              <w:jc w:val="center"/>
              <w:rPr>
                <w:lang w:eastAsia="en-US"/>
              </w:rPr>
            </w:pPr>
            <w:r w:rsidRPr="006E2978">
              <w:rPr>
                <w:lang w:eastAsia="en-US"/>
              </w:rPr>
              <w:t>Найменування адміністративно-територіальної одиниці</w:t>
            </w:r>
            <w:r w:rsidRPr="006E2978">
              <w:rPr>
                <w:lang w:eastAsia="en-US"/>
              </w:rPr>
              <w:br/>
              <w:t>або населеного пункту, або території об’єднаної територіальної громади</w:t>
            </w:r>
          </w:p>
        </w:tc>
      </w:tr>
      <w:tr w:rsidR="00371188" w:rsidRPr="006E2978" w:rsidTr="008E504D">
        <w:tc>
          <w:tcPr>
            <w:tcW w:w="990" w:type="pct"/>
            <w:tcBorders>
              <w:top w:val="single" w:sz="4" w:space="0" w:color="auto"/>
              <w:left w:val="single" w:sz="4" w:space="0" w:color="auto"/>
              <w:bottom w:val="single" w:sz="4" w:space="0" w:color="auto"/>
              <w:right w:val="single" w:sz="4" w:space="0" w:color="auto"/>
            </w:tcBorders>
            <w:vAlign w:val="center"/>
          </w:tcPr>
          <w:p w:rsidR="00371188" w:rsidRPr="006E2978" w:rsidRDefault="00371188" w:rsidP="008E504D">
            <w:pPr>
              <w:spacing w:before="120" w:line="256" w:lineRule="auto"/>
              <w:ind w:firstLine="28"/>
              <w:jc w:val="center"/>
              <w:rPr>
                <w:lang w:eastAsia="en-US"/>
              </w:rPr>
            </w:pPr>
          </w:p>
        </w:tc>
        <w:tc>
          <w:tcPr>
            <w:tcW w:w="748" w:type="pct"/>
            <w:tcBorders>
              <w:top w:val="single" w:sz="4" w:space="0" w:color="auto"/>
              <w:left w:val="single" w:sz="4" w:space="0" w:color="auto"/>
              <w:bottom w:val="single" w:sz="4" w:space="0" w:color="auto"/>
              <w:right w:val="single" w:sz="4" w:space="0" w:color="auto"/>
            </w:tcBorders>
            <w:vAlign w:val="center"/>
          </w:tcPr>
          <w:p w:rsidR="00371188" w:rsidRPr="006E2978" w:rsidRDefault="00371188" w:rsidP="008E504D">
            <w:pPr>
              <w:spacing w:before="120" w:line="256" w:lineRule="auto"/>
              <w:ind w:firstLine="28"/>
              <w:jc w:val="center"/>
              <w:rPr>
                <w:lang w:eastAsia="en-US"/>
              </w:rPr>
            </w:pPr>
          </w:p>
        </w:tc>
        <w:tc>
          <w:tcPr>
            <w:tcW w:w="9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line="256" w:lineRule="auto"/>
              <w:ind w:firstLine="28"/>
              <w:jc w:val="center"/>
              <w:rPr>
                <w:lang w:eastAsia="en-US"/>
              </w:rPr>
            </w:pPr>
            <w:r w:rsidRPr="006E2978">
              <w:rPr>
                <w:lang w:eastAsia="en-US"/>
              </w:rPr>
              <w:t>5624683700</w:t>
            </w:r>
          </w:p>
        </w:tc>
        <w:tc>
          <w:tcPr>
            <w:tcW w:w="2270"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line="256" w:lineRule="auto"/>
              <w:ind w:firstLine="28"/>
              <w:jc w:val="center"/>
              <w:rPr>
                <w:lang w:eastAsia="en-US"/>
              </w:rPr>
            </w:pPr>
            <w:r w:rsidRPr="006E2978">
              <w:rPr>
                <w:lang w:eastAsia="en-US"/>
              </w:rPr>
              <w:t>Населені пункти Грушвицької сільської ради</w:t>
            </w:r>
          </w:p>
        </w:tc>
      </w:tr>
    </w:tbl>
    <w:p w:rsidR="00371188" w:rsidRPr="006E2978" w:rsidRDefault="00371188" w:rsidP="00371188">
      <w:pPr>
        <w:spacing w:before="120"/>
        <w:ind w:firstLine="567"/>
        <w:jc w:val="both"/>
        <w:rPr>
          <w:lang w:eastAsia="ru-RU"/>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885"/>
        <w:gridCol w:w="2970"/>
      </w:tblGrid>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jc w:val="center"/>
              <w:rPr>
                <w:lang w:eastAsia="en-US"/>
              </w:rPr>
            </w:pPr>
            <w:r w:rsidRPr="006E2978">
              <w:rPr>
                <w:lang w:eastAsia="en-US"/>
              </w:rPr>
              <w:t xml:space="preserve">Група платників, категорія/цільове призначення </w:t>
            </w:r>
            <w:r w:rsidRPr="006E2978">
              <w:rPr>
                <w:lang w:eastAsia="en-US"/>
              </w:rPr>
              <w:br/>
              <w:t>земельних ділянок</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jc w:val="center"/>
              <w:rPr>
                <w:lang w:eastAsia="en-US"/>
              </w:rPr>
            </w:pPr>
            <w:r w:rsidRPr="006E2978">
              <w:rPr>
                <w:lang w:eastAsia="en-US"/>
              </w:rPr>
              <w:t xml:space="preserve">Розмір пільги </w:t>
            </w:r>
            <w:r w:rsidRPr="006E2978">
              <w:rPr>
                <w:lang w:eastAsia="en-US"/>
              </w:rPr>
              <w:br/>
              <w:t>(відсотків суми податкового зобов’язання за рік)</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rFonts w:ascii="Antiqua" w:hAnsi="Antiqua"/>
                <w:lang w:eastAsia="en-US"/>
              </w:rPr>
              <w:t>Від сплати податку звільняються фізичні та юридичні особи відповідно до статей 281 та   282 Податкового кодексу України</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lang w:eastAsia="en-US"/>
              </w:rPr>
              <w:t>100%</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val="ru-RU" w:eastAsia="en-US"/>
              </w:rPr>
            </w:pPr>
            <w:r w:rsidRPr="006E2978">
              <w:rPr>
                <w:rFonts w:ascii="Antiqua" w:hAnsi="Antiqua"/>
                <w:color w:val="000000"/>
                <w:lang w:eastAsia="en-US"/>
              </w:rPr>
              <w:t xml:space="preserve"> органи державної влади та органи місцевого самоврядування, установи та організації,  які повністю утримуються за рахунок коштів державного або місцевого бюджетів</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val="ru-RU" w:eastAsia="en-US"/>
              </w:rPr>
            </w:pPr>
            <w:r w:rsidRPr="006E2978">
              <w:rPr>
                <w:lang w:val="ru-RU" w:eastAsia="en-US"/>
              </w:rPr>
              <w:t>100%</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rFonts w:ascii="Calibri" w:hAnsi="Calibri"/>
                <w:color w:val="000000"/>
                <w:lang w:eastAsia="en-US"/>
              </w:rPr>
            </w:pPr>
            <w:r w:rsidRPr="006E2978">
              <w:rPr>
                <w:rFonts w:ascii="Calibri" w:hAnsi="Calibri"/>
                <w:color w:val="000000"/>
                <w:lang w:eastAsia="en-US"/>
              </w:rPr>
              <w:t>Дошкільні та загальноосвітні заклади незалежно від форм власності, заклади культури , освіти, охорони здоров’я, соціального захисту,  фізичної культури і спорту(стадіони), які повністю утримуються за рахунок коштів державного бюджету або місцевих бюджетів</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lang w:eastAsia="en-US"/>
              </w:rPr>
              <w:t>100%</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rFonts w:ascii="Antiqua" w:hAnsi="Antiqua"/>
                <w:color w:val="000000"/>
                <w:lang w:eastAsia="en-US"/>
              </w:rPr>
            </w:pPr>
            <w:r w:rsidRPr="006E2978">
              <w:rPr>
                <w:rFonts w:ascii="Antiqua" w:hAnsi="Antiqua"/>
                <w:color w:val="000000"/>
                <w:lang w:eastAsia="en-US"/>
              </w:rPr>
              <w:t>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lang w:eastAsia="en-US"/>
              </w:rPr>
              <w:t>100%</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rFonts w:ascii="Antiqua" w:hAnsi="Antiqua"/>
                <w:color w:val="000000"/>
                <w:lang w:eastAsia="en-US"/>
              </w:rPr>
            </w:pPr>
            <w:r w:rsidRPr="006E2978">
              <w:rPr>
                <w:rFonts w:ascii="Antiqua" w:hAnsi="Antiqua"/>
                <w:color w:val="000000"/>
                <w:lang w:eastAsia="en-US"/>
              </w:rPr>
              <w:lastRenderedPageBreak/>
              <w:t>Вулиці, проїзди, шляхи,  набережні,  парки, зелені зони, сквери,стадіони, бульвари,водні об'єкти  загального користування</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lang w:eastAsia="en-US"/>
              </w:rPr>
              <w:t>100%</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rFonts w:ascii="Antiqua" w:hAnsi="Antiqua"/>
                <w:color w:val="000000"/>
                <w:lang w:eastAsia="en-US"/>
              </w:rPr>
            </w:pPr>
            <w:r w:rsidRPr="006E2978">
              <w:rPr>
                <w:rFonts w:ascii="Antiqua" w:hAnsi="Antiqua"/>
                <w:color w:val="000000"/>
                <w:lang w:eastAsia="en-US"/>
              </w:rPr>
              <w:t>благодійні організації, створені відповідно до закону, діяльність яких не передбачає одержання прибутків</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lang w:eastAsia="en-US"/>
              </w:rPr>
              <w:t>100%</w:t>
            </w:r>
          </w:p>
        </w:tc>
      </w:tr>
      <w:tr w:rsidR="00371188" w:rsidRPr="006E2978" w:rsidTr="008E504D">
        <w:tc>
          <w:tcPr>
            <w:tcW w:w="3493"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rFonts w:ascii="Antiqua" w:hAnsi="Antiqua"/>
                <w:color w:val="000000"/>
                <w:lang w:eastAsia="en-US"/>
              </w:rPr>
            </w:pPr>
            <w:r w:rsidRPr="006E2978">
              <w:rPr>
                <w:rFonts w:ascii="Antiqua" w:hAnsi="Antiqua"/>
                <w:color w:val="000000"/>
                <w:lang w:eastAsia="en-US"/>
              </w:rPr>
              <w:t>інші землі, діяльність яких не передбачає одержання прибутків</w:t>
            </w:r>
          </w:p>
        </w:tc>
        <w:tc>
          <w:tcPr>
            <w:tcW w:w="1507" w:type="pct"/>
            <w:tcBorders>
              <w:top w:val="single" w:sz="4" w:space="0" w:color="auto"/>
              <w:left w:val="single" w:sz="4" w:space="0" w:color="auto"/>
              <w:bottom w:val="single" w:sz="4" w:space="0" w:color="auto"/>
              <w:right w:val="single" w:sz="4" w:space="0" w:color="auto"/>
            </w:tcBorders>
            <w:vAlign w:val="center"/>
            <w:hideMark/>
          </w:tcPr>
          <w:p w:rsidR="00371188" w:rsidRPr="006E2978" w:rsidRDefault="00371188" w:rsidP="008E504D">
            <w:pPr>
              <w:spacing w:before="120" w:after="120" w:line="256" w:lineRule="auto"/>
              <w:rPr>
                <w:lang w:eastAsia="en-US"/>
              </w:rPr>
            </w:pPr>
            <w:r w:rsidRPr="006E2978">
              <w:rPr>
                <w:lang w:eastAsia="en-US"/>
              </w:rPr>
              <w:t>100%</w:t>
            </w:r>
          </w:p>
        </w:tc>
      </w:tr>
    </w:tbl>
    <w:p w:rsidR="00371188" w:rsidRPr="006E2978" w:rsidRDefault="00371188" w:rsidP="00371188">
      <w:pPr>
        <w:spacing w:before="120"/>
        <w:jc w:val="both"/>
        <w:rPr>
          <w:lang w:eastAsia="ru-RU"/>
        </w:rPr>
      </w:pPr>
    </w:p>
    <w:p w:rsidR="00371188" w:rsidRPr="006E2978" w:rsidRDefault="00371188" w:rsidP="00371188">
      <w:pPr>
        <w:spacing w:before="120"/>
        <w:jc w:val="both"/>
        <w:rPr>
          <w:lang w:eastAsia="ru-RU"/>
        </w:rPr>
      </w:pPr>
      <w:r w:rsidRPr="006E2978">
        <w:rPr>
          <w:lang w:eastAsia="ru-RU"/>
        </w:rPr>
        <w:t>__________</w:t>
      </w:r>
    </w:p>
    <w:p w:rsidR="00371188" w:rsidRPr="006E2978" w:rsidRDefault="00371188" w:rsidP="00371188">
      <w:pPr>
        <w:spacing w:before="120"/>
        <w:ind w:firstLine="567"/>
        <w:jc w:val="both"/>
        <w:rPr>
          <w:sz w:val="20"/>
          <w:szCs w:val="20"/>
          <w:lang w:eastAsia="ru-RU"/>
        </w:rPr>
      </w:pPr>
      <w:r w:rsidRPr="006E2978">
        <w:rPr>
          <w:sz w:val="20"/>
          <w:szCs w:val="20"/>
          <w:vertAlign w:val="superscript"/>
          <w:lang w:eastAsia="ru-RU"/>
        </w:rPr>
        <w:t xml:space="preserve">1 </w:t>
      </w:r>
      <w:r w:rsidRPr="006E2978">
        <w:rPr>
          <w:sz w:val="20"/>
          <w:szCs w:val="20"/>
          <w:lang w:eastAsia="ru-RU"/>
        </w:rPr>
        <w:t>Пільги визначаються з урахуванням норм підпункту 12.3.7 пункту 12.3 статті</w:t>
      </w:r>
      <w:r w:rsidRPr="006E2978">
        <w:rPr>
          <w:sz w:val="20"/>
          <w:szCs w:val="20"/>
          <w:lang w:val="ru-RU" w:eastAsia="ru-RU"/>
        </w:rPr>
        <w:t xml:space="preserve"> </w:t>
      </w:r>
      <w:r w:rsidRPr="006E2978">
        <w:rPr>
          <w:sz w:val="20"/>
          <w:szCs w:val="20"/>
          <w:lang w:eastAsia="ru-RU"/>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371188" w:rsidRPr="006E2978" w:rsidRDefault="00371188" w:rsidP="00371188"/>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p>
    <w:p w:rsidR="00371188" w:rsidRDefault="00371188" w:rsidP="00371188">
      <w:pPr>
        <w:pStyle w:val="ShapkaDocumentu"/>
        <w:ind w:left="0"/>
        <w:jc w:val="right"/>
        <w:rPr>
          <w:rFonts w:ascii="Times New Roman" w:hAnsi="Times New Roman"/>
          <w:noProof/>
          <w:sz w:val="24"/>
          <w:szCs w:val="24"/>
          <w:lang w:val="ru-RU"/>
        </w:rPr>
      </w:pPr>
      <w:r>
        <w:rPr>
          <w:rFonts w:ascii="Times New Roman" w:hAnsi="Times New Roman"/>
          <w:noProof/>
          <w:sz w:val="24"/>
          <w:szCs w:val="24"/>
          <w:lang w:val="ru-RU"/>
        </w:rPr>
        <w:t>Додаток 1</w:t>
      </w:r>
      <w:r>
        <w:rPr>
          <w:rFonts w:ascii="Times New Roman" w:hAnsi="Times New Roman"/>
          <w:noProof/>
          <w:sz w:val="24"/>
          <w:szCs w:val="24"/>
          <w:lang w:val="ru-RU"/>
        </w:rPr>
        <w:br/>
        <w:t>до Типового рішення про встановлення ставок</w:t>
      </w:r>
      <w:r>
        <w:rPr>
          <w:rFonts w:ascii="Times New Roman" w:hAnsi="Times New Roman"/>
          <w:noProof/>
          <w:sz w:val="24"/>
          <w:szCs w:val="24"/>
          <w:lang w:val="ru-RU"/>
        </w:rPr>
        <w:br/>
        <w:t>та пільг із сплати земельного податку</w:t>
      </w:r>
    </w:p>
    <w:p w:rsidR="00371188" w:rsidRDefault="00371188" w:rsidP="00371188">
      <w:pPr>
        <w:pStyle w:val="ShapkaDocumentu"/>
        <w:rPr>
          <w:rFonts w:ascii="Times New Roman" w:hAnsi="Times New Roman"/>
          <w:noProof/>
          <w:sz w:val="24"/>
          <w:szCs w:val="24"/>
          <w:lang w:val="ru-RU"/>
        </w:rPr>
      </w:pPr>
      <w:r>
        <w:rPr>
          <w:rFonts w:ascii="Times New Roman" w:hAnsi="Times New Roman"/>
          <w:noProof/>
          <w:sz w:val="24"/>
          <w:szCs w:val="24"/>
          <w:lang w:val="ru-RU"/>
        </w:rPr>
        <w:t>ЗАТВЕРДЖЕНО</w:t>
      </w:r>
    </w:p>
    <w:p w:rsidR="00371188" w:rsidRDefault="00371188" w:rsidP="00371188">
      <w:pPr>
        <w:pStyle w:val="ShapkaDocumentu"/>
        <w:spacing w:after="0"/>
        <w:rPr>
          <w:rFonts w:ascii="Times New Roman" w:hAnsi="Times New Roman"/>
          <w:noProof/>
          <w:sz w:val="24"/>
          <w:szCs w:val="24"/>
          <w:lang w:val="ru-RU"/>
        </w:rPr>
      </w:pPr>
      <w:r>
        <w:rPr>
          <w:rFonts w:ascii="Times New Roman" w:hAnsi="Times New Roman"/>
          <w:noProof/>
          <w:sz w:val="24"/>
          <w:szCs w:val="24"/>
          <w:lang w:val="ru-RU"/>
        </w:rPr>
        <w:t>рішенням Грушвицької сільської ради</w:t>
      </w:r>
    </w:p>
    <w:p w:rsidR="00371188" w:rsidRDefault="00371188" w:rsidP="00371188">
      <w:pPr>
        <w:pStyle w:val="af6"/>
        <w:spacing w:before="0"/>
        <w:ind w:left="5387"/>
        <w:rPr>
          <w:rFonts w:ascii="Times New Roman" w:hAnsi="Times New Roman"/>
          <w:b w:val="0"/>
          <w:noProof/>
          <w:sz w:val="20"/>
          <w:lang w:val="ru-RU"/>
        </w:rPr>
      </w:pPr>
      <w:r>
        <w:rPr>
          <w:rFonts w:ascii="Times New Roman" w:hAnsi="Times New Roman"/>
          <w:b w:val="0"/>
          <w:noProof/>
          <w:sz w:val="20"/>
          <w:lang w:val="ru-RU"/>
        </w:rPr>
        <w:t xml:space="preserve">(найменування сільської, селищної, </w:t>
      </w:r>
      <w:r>
        <w:rPr>
          <w:rFonts w:ascii="Times New Roman" w:hAnsi="Times New Roman"/>
          <w:b w:val="0"/>
          <w:noProof/>
          <w:sz w:val="20"/>
          <w:lang w:val="ru-RU"/>
        </w:rPr>
        <w:br/>
        <w:t>міської ради/ради об’єднаних територіальних громад)</w:t>
      </w:r>
    </w:p>
    <w:p w:rsidR="00371188" w:rsidRDefault="00371188" w:rsidP="00371188">
      <w:pPr>
        <w:pStyle w:val="ShapkaDocumentu"/>
        <w:rPr>
          <w:rFonts w:ascii="Times New Roman" w:hAnsi="Times New Roman"/>
          <w:noProof/>
          <w:sz w:val="24"/>
          <w:szCs w:val="24"/>
          <w:lang w:val="ru-RU"/>
        </w:rPr>
      </w:pPr>
      <w:r>
        <w:rPr>
          <w:rFonts w:ascii="Times New Roman" w:hAnsi="Times New Roman"/>
          <w:noProof/>
          <w:sz w:val="24"/>
          <w:szCs w:val="24"/>
          <w:lang w:val="ru-RU"/>
        </w:rPr>
        <w:t>Від 25 червня  2019 р. № 649</w:t>
      </w:r>
    </w:p>
    <w:p w:rsidR="00371188" w:rsidRDefault="00371188" w:rsidP="00371188">
      <w:pPr>
        <w:pStyle w:val="af6"/>
        <w:spacing w:after="120"/>
        <w:rPr>
          <w:rFonts w:ascii="Times New Roman" w:hAnsi="Times New Roman"/>
          <w:noProof/>
          <w:sz w:val="28"/>
          <w:szCs w:val="28"/>
          <w:lang w:val="ru-RU"/>
        </w:rPr>
      </w:pPr>
      <w:r>
        <w:rPr>
          <w:rFonts w:ascii="Times New Roman" w:hAnsi="Times New Roman"/>
          <w:noProof/>
          <w:sz w:val="28"/>
          <w:szCs w:val="28"/>
          <w:lang w:val="ru-RU"/>
        </w:rPr>
        <w:t xml:space="preserve">СТАВКИ </w:t>
      </w:r>
      <w:r>
        <w:rPr>
          <w:rFonts w:ascii="Times New Roman" w:hAnsi="Times New Roman"/>
          <w:noProof/>
          <w:sz w:val="28"/>
          <w:szCs w:val="28"/>
          <w:lang w:val="ru-RU"/>
        </w:rPr>
        <w:br/>
        <w:t>земельного податку</w:t>
      </w:r>
      <w:r>
        <w:rPr>
          <w:rFonts w:ascii="Times New Roman" w:hAnsi="Times New Roman"/>
          <w:noProof/>
          <w:sz w:val="28"/>
          <w:szCs w:val="28"/>
          <w:vertAlign w:val="superscript"/>
          <w:lang w:val="ru-RU"/>
        </w:rPr>
        <w:t>1</w:t>
      </w:r>
    </w:p>
    <w:p w:rsidR="00371188" w:rsidRDefault="00371188" w:rsidP="00371188">
      <w:pPr>
        <w:pStyle w:val="af5"/>
        <w:jc w:val="both"/>
        <w:rPr>
          <w:rFonts w:ascii="Times New Roman" w:hAnsi="Times New Roman"/>
          <w:noProof/>
          <w:sz w:val="24"/>
          <w:szCs w:val="24"/>
          <w:lang w:val="ru-RU"/>
        </w:rPr>
      </w:pPr>
      <w:r>
        <w:rPr>
          <w:rFonts w:ascii="Times New Roman" w:hAnsi="Times New Roman"/>
          <w:noProof/>
          <w:sz w:val="24"/>
          <w:szCs w:val="24"/>
          <w:lang w:val="ru-RU"/>
        </w:rPr>
        <w:t>1.Ставки встановлюються на 2020 рік та вводяться в дію</w:t>
      </w:r>
      <w:r>
        <w:rPr>
          <w:rFonts w:ascii="Times New Roman" w:hAnsi="Times New Roman"/>
          <w:noProof/>
          <w:sz w:val="24"/>
          <w:szCs w:val="24"/>
          <w:lang w:val="ru-RU"/>
        </w:rPr>
        <w:br/>
        <w:t>з 01 січня 2020 року.</w:t>
      </w:r>
    </w:p>
    <w:p w:rsidR="00371188" w:rsidRDefault="00371188" w:rsidP="00371188">
      <w:pPr>
        <w:pStyle w:val="af5"/>
        <w:spacing w:before="0"/>
        <w:ind w:firstLine="1276"/>
        <w:rPr>
          <w:rFonts w:ascii="Times New Roman" w:hAnsi="Times New Roman"/>
          <w:noProof/>
          <w:sz w:val="24"/>
          <w:szCs w:val="24"/>
          <w:lang w:val="ru-RU"/>
        </w:rPr>
      </w:pPr>
    </w:p>
    <w:p w:rsidR="00371188" w:rsidRDefault="00371188" w:rsidP="00371188">
      <w:pPr>
        <w:pStyle w:val="af5"/>
        <w:jc w:val="both"/>
        <w:rPr>
          <w:rFonts w:ascii="Times New Roman" w:hAnsi="Times New Roman"/>
          <w:noProof/>
          <w:sz w:val="24"/>
          <w:szCs w:val="24"/>
          <w:lang w:val="ru-RU"/>
        </w:rPr>
      </w:pPr>
      <w:r>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9"/>
        <w:gridCol w:w="1068"/>
        <w:gridCol w:w="1790"/>
        <w:gridCol w:w="5828"/>
      </w:tblGrid>
      <w:tr w:rsidR="00371188" w:rsidRPr="006E2978" w:rsidTr="008E504D">
        <w:tc>
          <w:tcPr>
            <w:tcW w:w="593" w:type="pct"/>
            <w:tcBorders>
              <w:top w:val="single" w:sz="4" w:space="0" w:color="auto"/>
              <w:left w:val="nil"/>
              <w:bottom w:val="single" w:sz="4" w:space="0" w:color="auto"/>
              <w:right w:val="single" w:sz="4" w:space="0" w:color="auto"/>
            </w:tcBorders>
            <w:vAlign w:val="center"/>
            <w:hideMark/>
          </w:tcPr>
          <w:p w:rsidR="00371188" w:rsidRDefault="00371188" w:rsidP="008E504D">
            <w:pPr>
              <w:pStyle w:val="af5"/>
              <w:spacing w:line="252" w:lineRule="auto"/>
              <w:ind w:firstLine="0"/>
              <w:jc w:val="center"/>
              <w:rPr>
                <w:rFonts w:ascii="Times New Roman" w:hAnsi="Times New Roman"/>
                <w:noProof/>
                <w:sz w:val="24"/>
                <w:szCs w:val="24"/>
                <w:lang w:val="en-US" w:eastAsia="en-US"/>
              </w:rPr>
            </w:pPr>
            <w:r>
              <w:rPr>
                <w:rFonts w:ascii="Times New Roman" w:hAnsi="Times New Roman"/>
                <w:noProof/>
                <w:sz w:val="24"/>
                <w:szCs w:val="24"/>
                <w:lang w:val="en-US" w:eastAsia="en-US"/>
              </w:rPr>
              <w:t>Код 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371188" w:rsidRDefault="00371188" w:rsidP="008E504D">
            <w:pPr>
              <w:pStyle w:val="af5"/>
              <w:spacing w:line="252" w:lineRule="auto"/>
              <w:ind w:firstLine="0"/>
              <w:jc w:val="center"/>
              <w:rPr>
                <w:rFonts w:ascii="Times New Roman" w:hAnsi="Times New Roman"/>
                <w:noProof/>
                <w:sz w:val="24"/>
                <w:szCs w:val="24"/>
                <w:lang w:val="en-US" w:eastAsia="en-US"/>
              </w:rPr>
            </w:pPr>
            <w:r>
              <w:rPr>
                <w:rFonts w:ascii="Times New Roman" w:hAnsi="Times New Roman"/>
                <w:noProof/>
                <w:sz w:val="24"/>
                <w:szCs w:val="24"/>
                <w:lang w:val="en-US" w:eastAsia="en-US"/>
              </w:rPr>
              <w:t>Код 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371188" w:rsidRDefault="00371188" w:rsidP="008E504D">
            <w:pPr>
              <w:pStyle w:val="af5"/>
              <w:spacing w:line="252" w:lineRule="auto"/>
              <w:ind w:firstLine="0"/>
              <w:jc w:val="center"/>
              <w:rPr>
                <w:rFonts w:ascii="Times New Roman" w:hAnsi="Times New Roman"/>
                <w:noProof/>
                <w:sz w:val="24"/>
                <w:szCs w:val="24"/>
                <w:lang w:val="en-US" w:eastAsia="en-US"/>
              </w:rPr>
            </w:pPr>
            <w:r>
              <w:rPr>
                <w:rFonts w:ascii="Times New Roman" w:hAnsi="Times New Roman"/>
                <w:noProof/>
                <w:sz w:val="24"/>
                <w:szCs w:val="24"/>
                <w:lang w:val="en-US" w:eastAsia="en-US"/>
              </w:rPr>
              <w:t xml:space="preserve">Код </w:t>
            </w:r>
            <w:r>
              <w:rPr>
                <w:rFonts w:ascii="Times New Roman" w:hAnsi="Times New Roman"/>
                <w:noProof/>
                <w:sz w:val="24"/>
                <w:szCs w:val="24"/>
                <w:lang w:val="en-US" w:eastAsia="en-US"/>
              </w:rPr>
              <w:br/>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371188" w:rsidRDefault="00371188" w:rsidP="008E504D">
            <w:pPr>
              <w:pStyle w:val="af5"/>
              <w:spacing w:line="252" w:lineRule="auto"/>
              <w:ind w:firstLine="0"/>
              <w:jc w:val="center"/>
              <w:rPr>
                <w:rFonts w:ascii="Times New Roman" w:hAnsi="Times New Roman"/>
                <w:noProof/>
                <w:sz w:val="24"/>
                <w:szCs w:val="24"/>
                <w:lang w:val="ru-RU" w:eastAsia="en-US"/>
              </w:rPr>
            </w:pPr>
            <w:r>
              <w:rPr>
                <w:rFonts w:ascii="Times New Roman" w:hAnsi="Times New Roman"/>
                <w:noProof/>
                <w:sz w:val="24"/>
                <w:szCs w:val="24"/>
                <w:lang w:val="ru-RU" w:eastAsia="en-US"/>
              </w:rPr>
              <w:t>Найменування адміністративно-територіальної одиниці або населеного пункту, або території об’єднаної територіальної громади</w:t>
            </w:r>
          </w:p>
        </w:tc>
      </w:tr>
    </w:tbl>
    <w:p w:rsidR="00371188" w:rsidRDefault="00371188" w:rsidP="00371188">
      <w:pPr>
        <w:pStyle w:val="af5"/>
        <w:jc w:val="both"/>
        <w:rPr>
          <w:rFonts w:ascii="Times New Roman" w:hAnsi="Times New Roman"/>
          <w:noProof/>
          <w:sz w:val="24"/>
          <w:szCs w:val="24"/>
          <w:lang w:val="ru-RU"/>
        </w:rPr>
      </w:pPr>
      <w:r>
        <w:rPr>
          <w:rFonts w:ascii="Times New Roman" w:hAnsi="Times New Roman"/>
          <w:noProof/>
          <w:sz w:val="24"/>
          <w:szCs w:val="24"/>
          <w:lang w:val="ru-RU"/>
        </w:rPr>
        <w:t xml:space="preserve">                                 5624683700             Населені пункти   Грушвицької сільської ради</w:t>
      </w:r>
    </w:p>
    <w:p w:rsidR="00371188" w:rsidRDefault="00371188" w:rsidP="00371188"/>
    <w:tbl>
      <w:tblPr>
        <w:tblW w:w="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6"/>
        <w:gridCol w:w="4964"/>
        <w:gridCol w:w="1080"/>
        <w:gridCol w:w="1080"/>
        <w:gridCol w:w="1080"/>
        <w:gridCol w:w="1080"/>
      </w:tblGrid>
      <w:tr w:rsidR="00371188" w:rsidRPr="006E2978" w:rsidTr="008E504D">
        <w:tc>
          <w:tcPr>
            <w:tcW w:w="5680" w:type="dxa"/>
            <w:gridSpan w:val="2"/>
            <w:vMerge w:val="restart"/>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rPr>
                <w:b/>
              </w:rPr>
            </w:pPr>
          </w:p>
          <w:p w:rsidR="00371188" w:rsidRDefault="00371188" w:rsidP="008E504D">
            <w:pPr>
              <w:spacing w:line="254" w:lineRule="auto"/>
              <w:jc w:val="center"/>
              <w:rPr>
                <w:b/>
              </w:rPr>
            </w:pPr>
            <w:r>
              <w:rPr>
                <w:b/>
              </w:rPr>
              <w:t>Вид цільового призначення земель</w:t>
            </w:r>
            <w:r>
              <w:rPr>
                <w:b/>
                <w:vertAlign w:val="superscript"/>
              </w:rPr>
              <w:t xml:space="preserve"> 3</w:t>
            </w:r>
          </w:p>
        </w:tc>
        <w:tc>
          <w:tcPr>
            <w:tcW w:w="4320" w:type="dxa"/>
            <w:gridSpan w:val="4"/>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Ставки податку</w:t>
            </w:r>
            <w:r>
              <w:rPr>
                <w:b/>
                <w:vertAlign w:val="superscript"/>
              </w:rPr>
              <w:t>4</w:t>
            </w:r>
            <w:r>
              <w:rPr>
                <w:b/>
              </w:rPr>
              <w:t xml:space="preserve"> </w:t>
            </w:r>
            <w:r>
              <w:rPr>
                <w:b/>
              </w:rPr>
              <w:br/>
              <w:t xml:space="preserve">(% нормативної грошової оцінки) </w:t>
            </w:r>
          </w:p>
        </w:tc>
      </w:tr>
      <w:tr w:rsidR="00371188" w:rsidRPr="006E2978" w:rsidTr="008E504D">
        <w:tc>
          <w:tcPr>
            <w:tcW w:w="10644" w:type="dxa"/>
            <w:gridSpan w:val="2"/>
            <w:vMerge/>
            <w:tcBorders>
              <w:top w:val="single" w:sz="4" w:space="0" w:color="auto"/>
              <w:left w:val="single" w:sz="4" w:space="0" w:color="auto"/>
              <w:bottom w:val="single" w:sz="4" w:space="0" w:color="auto"/>
              <w:right w:val="single" w:sz="4" w:space="0" w:color="auto"/>
            </w:tcBorders>
            <w:vAlign w:val="center"/>
            <w:hideMark/>
          </w:tcPr>
          <w:p w:rsidR="00371188" w:rsidRDefault="00371188" w:rsidP="008E504D">
            <w:pPr>
              <w:spacing w:line="256" w:lineRule="auto"/>
              <w:rPr>
                <w:b/>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 xml:space="preserve">За земельні </w:t>
            </w:r>
            <w:r>
              <w:rPr>
                <w:b/>
              </w:rPr>
              <w:lastRenderedPageBreak/>
              <w:t>ділянки, нормативну грошову оцінку яких проведено (незалежно від місцезнаходження)</w:t>
            </w:r>
          </w:p>
        </w:tc>
        <w:tc>
          <w:tcPr>
            <w:tcW w:w="2160" w:type="dxa"/>
            <w:gridSpan w:val="2"/>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lastRenderedPageBreak/>
              <w:t xml:space="preserve">За земельні </w:t>
            </w:r>
            <w:r>
              <w:rPr>
                <w:b/>
              </w:rPr>
              <w:lastRenderedPageBreak/>
              <w:t>ділянки за межами населених пунктів, нормативну грошову оцінку яких не проведено</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ind w:right="-108"/>
              <w:jc w:val="center"/>
              <w:rPr>
                <w:b/>
              </w:rPr>
            </w:pPr>
          </w:p>
          <w:p w:rsidR="00371188" w:rsidRDefault="00371188" w:rsidP="008E504D">
            <w:pPr>
              <w:spacing w:line="254" w:lineRule="auto"/>
              <w:ind w:right="-108"/>
              <w:jc w:val="center"/>
              <w:rPr>
                <w:b/>
              </w:rPr>
            </w:pPr>
            <w:r>
              <w:rPr>
                <w:b/>
              </w:rPr>
              <w:t>Код</w:t>
            </w:r>
            <w:r>
              <w:rPr>
                <w:b/>
                <w:vertAlign w:val="superscript"/>
              </w:rPr>
              <w:t>3</w:t>
            </w:r>
          </w:p>
        </w:tc>
        <w:tc>
          <w:tcPr>
            <w:tcW w:w="4964"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rPr>
                <w:b/>
              </w:rPr>
            </w:pPr>
          </w:p>
          <w:p w:rsidR="00371188" w:rsidRDefault="00371188" w:rsidP="008E504D">
            <w:pPr>
              <w:spacing w:line="254" w:lineRule="auto"/>
              <w:jc w:val="center"/>
              <w:rPr>
                <w:b/>
              </w:rPr>
            </w:pPr>
            <w:r>
              <w:rPr>
                <w:b/>
              </w:rPr>
              <w:t>Назва</w:t>
            </w:r>
            <w:r>
              <w:rPr>
                <w:b/>
                <w:vertAlign w:val="superscript"/>
              </w:rPr>
              <w:t>3</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для юридич-них осіб</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для фізичних осіб</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для юридич-них осіб</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для фізичних осіб</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ind w:right="-108"/>
              <w:jc w:val="center"/>
              <w:rPr>
                <w:b/>
              </w:rPr>
            </w:pPr>
            <w:r>
              <w:rPr>
                <w:b/>
              </w:rPr>
              <w:t>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2</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3</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6</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lang w:eastAsia="en-US"/>
              </w:rPr>
            </w:pPr>
            <w:r>
              <w:rPr>
                <w:b/>
                <w:lang w:eastAsia="en-US"/>
              </w:rPr>
              <w:t>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lang w:eastAsia="en-US"/>
              </w:rPr>
            </w:pPr>
            <w:r>
              <w:rPr>
                <w:b/>
                <w:bCs/>
                <w:lang w:eastAsia="en-US"/>
              </w:rPr>
              <w:t xml:space="preserve">Землі сільськогосподарського призначення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ведення товарного сільськогосподарського виробництва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ведення фермерського господарства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ведення особистого селянського господарства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ведення підсобного сільського господарства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індивідуального садівництва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колективного садівництва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городництва </w:t>
            </w: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сінокосіння і випасання худоби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01.09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дослідних і навчальних цілей </w:t>
            </w: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01.10</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пропаганди передового досвіду ведення сільського господарства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01.11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надання послуг у сільському господарстві </w:t>
            </w: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01.12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інфраструктури оптових ринків сільськогосподарської продукції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01.13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іншого сільськогосподарського призначення  </w:t>
            </w: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01.14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01.01 - 01.13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lang w:eastAsia="en-US"/>
              </w:rPr>
            </w:pPr>
            <w:r>
              <w:rPr>
                <w:b/>
                <w:lang w:eastAsia="en-US"/>
              </w:rPr>
              <w:t>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lang w:eastAsia="en-US"/>
              </w:rPr>
            </w:pPr>
            <w:r>
              <w:rPr>
                <w:b/>
                <w:bCs/>
                <w:lang w:eastAsia="en-US"/>
              </w:rPr>
              <w:t xml:space="preserve">Землі житлової забудови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і обслуговування житлового будинку, господарських будівель і споруд (присадибна ділянка)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колективного житлового будівництва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і обслуговування багатоквартирного житлового будинку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і обслуговування будівель тимчасового проживання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індивідуальних гаражів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колективного гаражного будівництва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іншої житлової забудови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02.01 - 02.07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lang w:eastAsia="en-US"/>
              </w:rPr>
            </w:pPr>
            <w:r>
              <w:rPr>
                <w:b/>
                <w:lang w:eastAsia="en-US"/>
              </w:rPr>
              <w:lastRenderedPageBreak/>
              <w:t>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lang w:eastAsia="en-US"/>
              </w:rPr>
            </w:pPr>
            <w:r>
              <w:rPr>
                <w:b/>
                <w:bCs/>
                <w:lang w:eastAsia="en-US"/>
              </w:rPr>
              <w:t xml:space="preserve">Землі громадської забудови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органів державної влади та місцевого самоврядування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закладів</w:t>
            </w:r>
            <w:r>
              <w:rPr>
                <w:b/>
                <w:bCs/>
              </w:rPr>
              <w:t xml:space="preserve"> </w:t>
            </w:r>
            <w:r>
              <w:t>освіти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закладів охорони здоров'я та соціальної допомоги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громадських та релігійних організацій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закладів культурно-просвітницького обслуговування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екстериторіальних організацій та органів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торгівлі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об'єктів туристичної інфраструктури та закладів громадського харчування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03.09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кредитно-фінансових установ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03.10</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ринкової інфраструктури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і споруд закладів науки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закладів комунального обслуговування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будівель закладів побутового обслуговування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органів МНС</w:t>
            </w:r>
          </w:p>
        </w:tc>
        <w:tc>
          <w:tcPr>
            <w:tcW w:w="1080" w:type="dxa"/>
            <w:tcBorders>
              <w:top w:val="single" w:sz="4" w:space="0" w:color="auto"/>
              <w:left w:val="single" w:sz="4" w:space="0" w:color="auto"/>
              <w:bottom w:val="single" w:sz="4" w:space="0" w:color="auto"/>
              <w:right w:val="single" w:sz="4" w:space="0" w:color="auto"/>
            </w:tcBorders>
          </w:tcPr>
          <w:p w:rsidR="00371188" w:rsidRDefault="00371188" w:rsidP="008E504D">
            <w:pPr>
              <w:spacing w:line="254" w:lineRule="auto"/>
              <w:jc w:val="center"/>
            </w:pP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інших будівель громадської забудови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03.16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03.01 - 03.15 та для збереження та використання земель природно-заповідного фонду</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lang w:eastAsia="en-US"/>
              </w:rPr>
            </w:pPr>
            <w:r>
              <w:rPr>
                <w:b/>
                <w:lang w:eastAsia="en-US"/>
              </w:rPr>
              <w:t>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lang w:eastAsia="en-US"/>
              </w:rPr>
            </w:pPr>
            <w:r>
              <w:rPr>
                <w:b/>
                <w:bCs/>
                <w:lang w:eastAsia="en-US"/>
              </w:rPr>
              <w:t xml:space="preserve">Землі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біосферних заповідників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lang w:val="en-US"/>
              </w:rPr>
            </w:pPr>
            <w:r>
              <w:t>0</w:t>
            </w:r>
            <w:r>
              <w:rPr>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en-US"/>
              </w:rPr>
            </w:pPr>
            <w:r>
              <w:t>0</w:t>
            </w:r>
            <w:r>
              <w:rPr>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lang w:val="en-US"/>
              </w:rPr>
            </w:pPr>
            <w:r>
              <w:t>0</w:t>
            </w:r>
            <w:r>
              <w:rPr>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lang w:val="en-US"/>
              </w:rPr>
            </w:pPr>
            <w:r>
              <w:t>0</w:t>
            </w:r>
            <w:r>
              <w:rPr>
                <w:lang w:val="en-US"/>
              </w:rPr>
              <w:t>.1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природних заповідників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en-US"/>
              </w:rPr>
            </w:pPr>
            <w:r>
              <w:t>0</w:t>
            </w:r>
            <w:r>
              <w:rPr>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w:t>
            </w:r>
            <w:r>
              <w:rPr>
                <w:lang w:val="en-US"/>
              </w:rPr>
              <w:t>.</w:t>
            </w:r>
            <w:r>
              <w:t>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національних природних парків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ботанічних садів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зоологічних парків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lastRenderedPageBreak/>
              <w:t>04.06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дендрологічних парків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парків-пам'яток садово-паркового мистецтва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заказників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04.09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заповідних урочищ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04.10</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пам'яток природи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04.11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збереження та використання регіональних ландшафтних парків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lang w:eastAsia="en-US"/>
              </w:rPr>
            </w:pPr>
            <w:r>
              <w:rPr>
                <w:b/>
                <w:lang w:eastAsia="en-US"/>
              </w:rPr>
              <w:t>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lang w:eastAsia="en-US"/>
              </w:rPr>
            </w:pPr>
            <w:r>
              <w:rPr>
                <w:b/>
                <w:bCs/>
                <w:lang w:eastAsia="en-US"/>
              </w:rPr>
              <w:t>Землі іншого природоохоронного призначення</w:t>
            </w:r>
            <w:r>
              <w:rPr>
                <w:lang w:eastAsia="en-US"/>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lang w:eastAsia="en-US"/>
              </w:rPr>
            </w:pPr>
            <w:r>
              <w:rPr>
                <w:b/>
                <w:lang w:eastAsia="en-US"/>
              </w:rPr>
              <w:t>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lang w:eastAsia="en-US"/>
              </w:rPr>
            </w:pPr>
            <w:r>
              <w:rPr>
                <w:b/>
                <w:bCs/>
                <w:lang w:eastAsia="en-US"/>
              </w:rPr>
              <w:t xml:space="preserve">Землі оздоровчого призначення </w:t>
            </w:r>
            <w:r>
              <w:rPr>
                <w:lang w:eastAsia="en-US"/>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і обслуговування санаторно-оздоровчих закладів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розробки родовищ природних лікувальних ресурсів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інших оздоровчих цілей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06.04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06.01 - 06.03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bCs/>
                <w:lang w:eastAsia="en-US"/>
              </w:rPr>
            </w:pPr>
            <w:r>
              <w:rPr>
                <w:b/>
                <w:bCs/>
                <w:lang w:eastAsia="en-US"/>
              </w:rPr>
              <w:t>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bCs/>
                <w:lang w:eastAsia="en-US"/>
              </w:rPr>
            </w:pPr>
            <w:r>
              <w:rPr>
                <w:b/>
                <w:bCs/>
                <w:lang w:eastAsia="en-US"/>
              </w:rPr>
              <w:t xml:space="preserve">Землі рекреаційного призначення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07.01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об'єктів рекреаційного призначення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07.02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обслуговування об'єктів фізичної культури і 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07.03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індивідуального дачного будівництва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07.04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колективного дачного будівництва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07.05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07.01 - 07.04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bCs/>
                <w:lang w:eastAsia="en-US"/>
              </w:rPr>
            </w:pPr>
            <w:r>
              <w:rPr>
                <w:b/>
                <w:bCs/>
                <w:lang w:eastAsia="en-US"/>
              </w:rPr>
              <w:t>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bCs/>
                <w:lang w:eastAsia="en-US"/>
              </w:rPr>
            </w:pPr>
            <w:r>
              <w:rPr>
                <w:b/>
                <w:bCs/>
                <w:lang w:eastAsia="en-US"/>
              </w:rPr>
              <w:t xml:space="preserve">Землі історико-культурного призначення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08.01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забезпечення охорони об'єктів культурної спадщини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08.02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обслуговування музейних закладів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08.03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іншого історико-культурного призначення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08.04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08.01 - 08.03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rsidRPr="006E2978">
              <w:rPr>
                <w:rFonts w:ascii="Calibri" w:hAnsi="Calibri"/>
                <w:lang w:val="ru-RU"/>
              </w:rP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bCs/>
                <w:lang w:eastAsia="en-US"/>
              </w:rPr>
            </w:pPr>
            <w:r>
              <w:rPr>
                <w:b/>
                <w:bCs/>
                <w:lang w:eastAsia="en-US"/>
              </w:rPr>
              <w:t>09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rPr>
                <w:b/>
                <w:bCs/>
              </w:rPr>
            </w:pPr>
            <w:r>
              <w:rPr>
                <w:b/>
                <w:bCs/>
              </w:rPr>
              <w:t>Землі лісогосподарського призначення</w:t>
            </w:r>
            <w: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lastRenderedPageBreak/>
              <w:t>09.01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ведення лісового господарства і пов'язаних з ним послуг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09.02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іншого лісогосподарського призначення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09.03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09.01 - 09.02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0,1</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bCs/>
                <w:lang w:eastAsia="en-US"/>
              </w:rPr>
            </w:pPr>
            <w:r>
              <w:rPr>
                <w:b/>
                <w:bCs/>
                <w:lang w:eastAsia="en-US"/>
              </w:rPr>
              <w:t>10</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bCs/>
                <w:lang w:eastAsia="en-US"/>
              </w:rPr>
            </w:pPr>
            <w:r>
              <w:rPr>
                <w:b/>
                <w:bCs/>
                <w:lang w:eastAsia="en-US"/>
              </w:rPr>
              <w:t>Землі водного фонду</w:t>
            </w:r>
            <w:r>
              <w:rPr>
                <w:lang w:eastAsia="en-US"/>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експлуатації та догляду за водними об'єктами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облаштування та догляду за прибережними захисними смугами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експлуатації та догляду за смугами відведення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експлуатації та догляду за гідротехнічними, іншими водогосподарськими спорудами і каналами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догляду за береговими смугами водних шляхів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сінокосіння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рибогосподарських потреб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культурно-оздоровчих потреб, рекреаційних, спортивних і туристичних цілей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10.09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проведення науково-дослідних робіт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10.10</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експлуатації гідротехнічних, гідрометр та лінійних споруд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10.11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10.12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10.01 - 10.11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ind w:right="-108"/>
              <w:jc w:val="center"/>
              <w:rPr>
                <w:b/>
                <w:bCs/>
                <w:lang w:eastAsia="en-US"/>
              </w:rPr>
            </w:pPr>
            <w:r>
              <w:rPr>
                <w:b/>
                <w:bCs/>
                <w:lang w:eastAsia="en-US"/>
              </w:rPr>
              <w:t>11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pStyle w:val="a7"/>
              <w:spacing w:line="252" w:lineRule="auto"/>
              <w:rPr>
                <w:bCs/>
                <w:lang w:eastAsia="en-US"/>
              </w:rPr>
            </w:pPr>
            <w:r>
              <w:rPr>
                <w:b/>
                <w:bCs/>
                <w:lang w:eastAsia="en-US"/>
              </w:rPr>
              <w:t xml:space="preserve">Землі промисловості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11.01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11.02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11.03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основних, підсобних і допоміжних будівель та споруд будівельних організацій та підприємств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11.04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w:t>
            </w:r>
            <w:r>
              <w:lastRenderedPageBreak/>
              <w:t>води)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lastRenderedPageBreak/>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lastRenderedPageBreak/>
              <w:t>11.05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11.01 - 11.04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rPr>
                <w:b/>
                <w:bCs/>
              </w:rPr>
              <w:t xml:space="preserve">Землі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залізничного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морського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річкового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автомобільного транспорту та дорожнього господарства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авіаційного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об'єктів трубопровідного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міського електротранспорту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додаткових транспортних послуг та допоміжних операцій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12.09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будівель і споруд іншого наземного транспорту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12.10</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12.01 - 12.09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0,25</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rPr>
                <w:b/>
                <w:bCs/>
              </w:rPr>
              <w:t>Землі зв'язку</w:t>
            </w:r>
            <w: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13.01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експлуатації об'єктів і споруд телекомунікацій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13.02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w:t>
            </w:r>
            <w:r>
              <w:rPr>
                <w:b/>
                <w:bCs/>
              </w:rPr>
              <w:t xml:space="preserve"> </w:t>
            </w:r>
            <w:r>
              <w:t>експлуатації будівель та споруд об'єктів поштового зв'язку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13.03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w:t>
            </w:r>
            <w:r>
              <w:rPr>
                <w:b/>
                <w:bCs/>
              </w:rPr>
              <w:t xml:space="preserve"> </w:t>
            </w:r>
            <w:r>
              <w:t>експлуатації інших технічних засобів зв'язку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13.04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виключено</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13.04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13.01 - 13.03, 13.05 та для збереження і використання земель природно-заповідного фонду</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rPr>
                <w:b/>
                <w:bCs/>
              </w:rPr>
              <w:t xml:space="preserve">Землі енергетики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14.01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14.02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будівництва, експлуатації та обслуговування будівель і споруд об'єктів передачі електричної та теплової енергії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14.03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14.01 - 14.02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lastRenderedPageBreak/>
              <w:t>15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rPr>
                <w:b/>
              </w:rPr>
            </w:pPr>
            <w:r>
              <w:rPr>
                <w:b/>
              </w:rPr>
              <w:t xml:space="preserve">Землі оборони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х</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15.01</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Збройних Сил України</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15.02</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внутрішніх військ МВС</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15.03</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Державної прикордонної служби України</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15.04</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Служби безпеки України</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15.05</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Державної спеціальної служби транспорту</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Служби зовнішньої розвідки України</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розміщення та постійної діяльності інших, створених відповідно до законів України, військових формувань</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15.08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t>Для цілей підрозділів 15.01 - 15.07 та для збереження та використання земель природно-заповідного фонду</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3,0</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16</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pPr>
            <w:r>
              <w:rPr>
                <w:b/>
                <w:bCs/>
              </w:rPr>
              <w:t xml:space="preserve">Землі запасу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17</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rPr>
                <w:b/>
                <w:bCs/>
              </w:rPr>
            </w:pPr>
            <w:r>
              <w:rPr>
                <w:b/>
                <w:bCs/>
              </w:rPr>
              <w:t>Землі резервного фонду</w:t>
            </w:r>
            <w: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18</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rPr>
                <w:b/>
                <w:bCs/>
              </w:rPr>
            </w:pPr>
            <w:r>
              <w:rPr>
                <w:b/>
                <w:bCs/>
              </w:rPr>
              <w:t xml:space="preserve">Землі загального користування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Pr="006E2978" w:rsidRDefault="00371188" w:rsidP="008E504D">
            <w:pPr>
              <w:spacing w:line="254" w:lineRule="auto"/>
              <w:jc w:val="center"/>
              <w:rPr>
                <w:rFonts w:ascii="Calibri" w:hAnsi="Calibri"/>
                <w:lang w:val="ru-RU"/>
              </w:rP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0,4</w:t>
            </w:r>
          </w:p>
        </w:tc>
      </w:tr>
      <w:tr w:rsidR="00371188" w:rsidRPr="006E2978" w:rsidTr="008E504D">
        <w:tc>
          <w:tcPr>
            <w:tcW w:w="716"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rPr>
                <w:b/>
              </w:rPr>
            </w:pPr>
            <w:r>
              <w:rPr>
                <w:b/>
              </w:rPr>
              <w:t>19</w:t>
            </w:r>
          </w:p>
        </w:tc>
        <w:tc>
          <w:tcPr>
            <w:tcW w:w="4964"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rPr>
                <w:b/>
                <w:bCs/>
              </w:rPr>
            </w:pPr>
            <w:r>
              <w:t>Для цілей підрозділів 16 - 18 та для збереження та використання земель природно-заповідного фонду </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71188" w:rsidRDefault="00371188" w:rsidP="008E504D">
            <w:pPr>
              <w:spacing w:line="254" w:lineRule="auto"/>
              <w:jc w:val="center"/>
            </w:pPr>
            <w:r>
              <w:t>-</w:t>
            </w:r>
          </w:p>
        </w:tc>
      </w:tr>
    </w:tbl>
    <w:p w:rsidR="00371188" w:rsidRDefault="00371188" w:rsidP="00371188"/>
    <w:p w:rsidR="00371188" w:rsidRDefault="00371188" w:rsidP="00371188"/>
    <w:p w:rsidR="00371188" w:rsidRDefault="00371188" w:rsidP="00371188"/>
    <w:p w:rsidR="00371188" w:rsidRDefault="00371188" w:rsidP="00371188">
      <w:r>
        <w:t>Сільський голова                                                                                                      О.В.Данилюк</w:t>
      </w:r>
    </w:p>
    <w:p w:rsidR="00371188" w:rsidRDefault="00371188" w:rsidP="00371188"/>
    <w:p w:rsidR="004F70C3" w:rsidRPr="00371188" w:rsidRDefault="004F70C3" w:rsidP="00371188">
      <w:bookmarkStart w:id="1" w:name="_GoBack"/>
      <w:bookmarkEnd w:id="1"/>
    </w:p>
    <w:sectPr w:rsidR="004F70C3" w:rsidRPr="003711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Corbel"/>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pStyle w:val="1"/>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254E6402"/>
    <w:name w:val="WW8Num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260"/>
        </w:tabs>
        <w:ind w:left="126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5"/>
    <w:rsid w:val="00371188"/>
    <w:rsid w:val="004F70C3"/>
    <w:rsid w:val="00BE71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12284</Words>
  <Characters>7002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2019-09-19T11:34:00Z</dcterms:created>
  <dcterms:modified xsi:type="dcterms:W3CDTF">2019-09-19T11:34:00Z</dcterms:modified>
</cp:coreProperties>
</file>